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1EFFD" w14:textId="1CE1F81C" w:rsidR="00D93E8B" w:rsidRDefault="00D93E8B" w:rsidP="00E43AD2">
      <w:pPr>
        <w:spacing w:before="0"/>
        <w:ind w:left="-142"/>
        <w:rPr>
          <w:rFonts w:ascii="Arial" w:eastAsia="Times New Roman" w:hAnsi="Arial" w:cs="Arial"/>
          <w:color w:val="auto"/>
          <w:szCs w:val="22"/>
          <w:lang w:eastAsia="en-US"/>
          <w14:ligatures w14:val="none"/>
        </w:rPr>
      </w:pPr>
      <w:r>
        <w:rPr>
          <w:rFonts w:ascii="Arial" w:eastAsia="Times New Roman" w:hAnsi="Arial" w:cs="Arial"/>
          <w:color w:val="auto"/>
          <w:szCs w:val="22"/>
          <w:lang w:eastAsia="en-US"/>
        </w:rPr>
        <w:t xml:space="preserve">This form has been provided to assist stakeholder in making a submission on the </w:t>
      </w:r>
      <w:r w:rsidR="00AE1A07">
        <w:rPr>
          <w:rFonts w:ascii="Arial" w:eastAsia="Times New Roman" w:hAnsi="Arial" w:cs="Arial"/>
          <w:color w:val="auto"/>
          <w:szCs w:val="22"/>
          <w:lang w:eastAsia="en-US"/>
        </w:rPr>
        <w:t xml:space="preserve">Supplementary Consultation Paper – </w:t>
      </w:r>
      <w:r w:rsidR="00AE1A07" w:rsidRPr="00AE1A07">
        <w:rPr>
          <w:rFonts w:ascii="Arial" w:eastAsia="Times New Roman" w:hAnsi="Arial" w:cs="Arial"/>
          <w:color w:val="auto"/>
          <w:szCs w:val="22"/>
          <w:lang w:eastAsia="en-US"/>
          <w14:ligatures w14:val="none"/>
        </w:rPr>
        <w:t>Provisions for the transport of explosives in the ADG Code</w:t>
      </w:r>
      <w:r>
        <w:rPr>
          <w:rFonts w:ascii="Arial" w:eastAsia="Times New Roman" w:hAnsi="Arial" w:cs="Arial"/>
          <w:color w:val="auto"/>
          <w:szCs w:val="22"/>
          <w:lang w:eastAsia="en-US"/>
        </w:rPr>
        <w:t>)</w:t>
      </w:r>
      <w:r w:rsidR="00AE1A07">
        <w:rPr>
          <w:rFonts w:ascii="Arial" w:eastAsia="Times New Roman" w:hAnsi="Arial" w:cs="Arial"/>
          <w:color w:val="auto"/>
          <w:szCs w:val="22"/>
          <w:lang w:eastAsia="en-US"/>
        </w:rPr>
        <w:t>.</w:t>
      </w:r>
      <w:r w:rsidRPr="004E6DB8">
        <w:rPr>
          <w:rFonts w:ascii="Arial" w:eastAsia="Times New Roman" w:hAnsi="Arial" w:cs="Arial"/>
          <w:color w:val="auto"/>
          <w:szCs w:val="22"/>
          <w:lang w:eastAsia="en-US"/>
          <w14:ligatures w14:val="none"/>
        </w:rPr>
        <w:t xml:space="preserve"> </w:t>
      </w:r>
    </w:p>
    <w:p w14:paraId="410E22F4" w14:textId="77777777" w:rsidR="00D93E8B" w:rsidRDefault="00D93E8B" w:rsidP="00E43AD2">
      <w:pPr>
        <w:spacing w:before="0"/>
        <w:ind w:left="-142"/>
        <w:rPr>
          <w:rFonts w:ascii="Arial" w:eastAsia="Times New Roman" w:hAnsi="Arial" w:cs="Arial"/>
          <w:color w:val="auto"/>
          <w:szCs w:val="22"/>
          <w:lang w:eastAsia="en-AU"/>
          <w14:ligatures w14:val="none"/>
        </w:rPr>
      </w:pPr>
    </w:p>
    <w:p w14:paraId="696D6C69" w14:textId="7E3B7C3D" w:rsidR="004E6DB8" w:rsidRPr="004E6DB8" w:rsidRDefault="004E6DB8" w:rsidP="00E43AD2">
      <w:pPr>
        <w:spacing w:before="0"/>
        <w:ind w:left="-142"/>
        <w:rPr>
          <w:rFonts w:ascii="Arial" w:eastAsia="Times New Roman" w:hAnsi="Arial" w:cs="Arial"/>
          <w:color w:val="auto"/>
          <w:szCs w:val="22"/>
          <w:lang w:eastAsia="en-AU"/>
          <w14:ligatures w14:val="none"/>
        </w:rPr>
      </w:pPr>
      <w:r>
        <w:rPr>
          <w:rFonts w:ascii="Arial" w:eastAsia="Times New Roman" w:hAnsi="Arial" w:cs="Arial"/>
          <w:color w:val="auto"/>
          <w:szCs w:val="22"/>
          <w:lang w:eastAsia="en-AU"/>
          <w14:ligatures w14:val="none"/>
        </w:rPr>
        <w:t>Submission</w:t>
      </w:r>
      <w:r w:rsidR="00D93E8B">
        <w:rPr>
          <w:rFonts w:ascii="Arial" w:eastAsia="Times New Roman" w:hAnsi="Arial" w:cs="Arial"/>
          <w:color w:val="auto"/>
          <w:szCs w:val="22"/>
          <w:lang w:eastAsia="en-AU"/>
          <w14:ligatures w14:val="none"/>
        </w:rPr>
        <w:t>s</w:t>
      </w:r>
      <w:r>
        <w:rPr>
          <w:rFonts w:ascii="Arial" w:eastAsia="Times New Roman" w:hAnsi="Arial" w:cs="Arial"/>
          <w:color w:val="auto"/>
          <w:szCs w:val="22"/>
          <w:lang w:eastAsia="en-AU"/>
          <w14:ligatures w14:val="none"/>
        </w:rPr>
        <w:t xml:space="preserve"> close</w:t>
      </w:r>
      <w:r w:rsidR="000C58AA">
        <w:rPr>
          <w:rFonts w:ascii="Arial" w:eastAsia="Times New Roman" w:hAnsi="Arial" w:cs="Arial"/>
          <w:color w:val="auto"/>
          <w:szCs w:val="22"/>
          <w:lang w:eastAsia="en-AU"/>
          <w14:ligatures w14:val="none"/>
        </w:rPr>
        <w:t xml:space="preserve"> on</w:t>
      </w:r>
      <w:r w:rsidRPr="004E6DB8">
        <w:rPr>
          <w:rFonts w:ascii="Arial" w:eastAsia="Times New Roman" w:hAnsi="Arial" w:cs="Arial"/>
          <w:color w:val="auto"/>
          <w:szCs w:val="22"/>
          <w:lang w:eastAsia="en-AU"/>
          <w14:ligatures w14:val="none"/>
        </w:rPr>
        <w:t xml:space="preserve"> Tuesday 1</w:t>
      </w:r>
      <w:r w:rsidR="003734D3">
        <w:rPr>
          <w:rFonts w:ascii="Arial" w:eastAsia="Times New Roman" w:hAnsi="Arial" w:cs="Arial"/>
          <w:color w:val="auto"/>
          <w:szCs w:val="22"/>
          <w:lang w:eastAsia="en-AU"/>
          <w14:ligatures w14:val="none"/>
        </w:rPr>
        <w:t>7</w:t>
      </w:r>
      <w:r w:rsidRPr="004E6DB8">
        <w:rPr>
          <w:rFonts w:ascii="Arial" w:eastAsia="Times New Roman" w:hAnsi="Arial" w:cs="Arial"/>
          <w:color w:val="auto"/>
          <w:szCs w:val="22"/>
          <w:lang w:eastAsia="en-AU"/>
          <w14:ligatures w14:val="none"/>
        </w:rPr>
        <w:t xml:space="preserve"> December 2024.</w:t>
      </w:r>
    </w:p>
    <w:p w14:paraId="25E4DA4D" w14:textId="77777777" w:rsidR="004E6DB8" w:rsidRPr="004E6DB8" w:rsidRDefault="004E6DB8" w:rsidP="004E6DB8">
      <w:pPr>
        <w:spacing w:before="0"/>
        <w:rPr>
          <w:rFonts w:ascii="Arial" w:eastAsia="Times New Roman" w:hAnsi="Arial" w:cs="Arial"/>
          <w:color w:val="auto"/>
          <w:szCs w:val="22"/>
          <w:lang w:eastAsia="en-AU"/>
          <w14:ligatures w14:val="none"/>
        </w:rPr>
      </w:pPr>
    </w:p>
    <w:p w14:paraId="287CFC08" w14:textId="77777777" w:rsidR="004E6DB8" w:rsidRPr="004E6DB8" w:rsidRDefault="004E6DB8" w:rsidP="00E43AD2">
      <w:pPr>
        <w:spacing w:before="0"/>
        <w:ind w:left="-142"/>
        <w:rPr>
          <w:rFonts w:ascii="Arial" w:eastAsia="Times New Roman" w:hAnsi="Arial" w:cs="Arial"/>
          <w:b/>
          <w:bCs/>
          <w:color w:val="auto"/>
          <w:szCs w:val="22"/>
          <w:lang w:eastAsia="en-AU"/>
          <w14:ligatures w14:val="none"/>
        </w:rPr>
      </w:pPr>
      <w:r w:rsidRPr="004E6DB8">
        <w:rPr>
          <w:rFonts w:ascii="Arial" w:eastAsia="Times New Roman" w:hAnsi="Arial" w:cs="Arial"/>
          <w:b/>
          <w:bCs/>
          <w:color w:val="auto"/>
          <w:szCs w:val="22"/>
          <w:lang w:eastAsia="en-AU"/>
          <w14:ligatures w14:val="none"/>
        </w:rPr>
        <w:t>Details of person submitting comments</w:t>
      </w:r>
    </w:p>
    <w:p w14:paraId="5DDD8377" w14:textId="77777777" w:rsidR="004E6DB8" w:rsidRPr="004E6DB8" w:rsidRDefault="004E6DB8" w:rsidP="004E6DB8">
      <w:pPr>
        <w:spacing w:before="0"/>
        <w:rPr>
          <w:rFonts w:ascii="Arial" w:eastAsia="Times New Roman" w:hAnsi="Arial" w:cs="Arial"/>
          <w:b/>
          <w:bCs/>
          <w:color w:val="auto"/>
          <w:szCs w:val="22"/>
          <w:lang w:eastAsia="en-AU"/>
          <w14:ligatures w14:val="none"/>
        </w:rPr>
      </w:pPr>
    </w:p>
    <w:tbl>
      <w:tblPr>
        <w:tblW w:w="9351" w:type="dxa"/>
        <w:tblInd w:w="-147" w:type="dxa"/>
        <w:tblBorders>
          <w:bottom w:val="dashSmallGap" w:sz="4" w:space="0" w:color="auto"/>
          <w:insideH w:val="dashSmallGap" w:sz="4" w:space="0" w:color="auto"/>
        </w:tblBorders>
        <w:tblLook w:val="01E0" w:firstRow="1" w:lastRow="1" w:firstColumn="1" w:lastColumn="1" w:noHBand="0" w:noVBand="0"/>
      </w:tblPr>
      <w:tblGrid>
        <w:gridCol w:w="1129"/>
        <w:gridCol w:w="1276"/>
        <w:gridCol w:w="3119"/>
        <w:gridCol w:w="1984"/>
        <w:gridCol w:w="1843"/>
      </w:tblGrid>
      <w:tr w:rsidR="004E6DB8" w:rsidRPr="004E6DB8" w14:paraId="7B9A75BE" w14:textId="77777777" w:rsidTr="000C58AA">
        <w:tc>
          <w:tcPr>
            <w:tcW w:w="1129" w:type="dxa"/>
            <w:tcBorders>
              <w:top w:val="single" w:sz="4" w:space="0" w:color="auto"/>
              <w:left w:val="single" w:sz="4" w:space="0" w:color="auto"/>
              <w:bottom w:val="single" w:sz="4" w:space="0" w:color="auto"/>
              <w:right w:val="single" w:sz="4" w:space="0" w:color="auto"/>
            </w:tcBorders>
            <w:shd w:val="clear" w:color="auto" w:fill="F3F3F3"/>
            <w:vAlign w:val="bottom"/>
            <w:hideMark/>
          </w:tcPr>
          <w:p w14:paraId="16094DCA" w14:textId="77777777" w:rsidR="004E6DB8" w:rsidRPr="004E6DB8" w:rsidRDefault="004E6DB8" w:rsidP="004E6DB8">
            <w:pPr>
              <w:spacing w:before="60" w:after="60" w:line="276" w:lineRule="auto"/>
              <w:rPr>
                <w:rFonts w:ascii="Arial" w:eastAsia="Times New Roman" w:hAnsi="Arial" w:cs="Arial"/>
                <w:b/>
                <w:bCs/>
                <w:color w:val="auto"/>
                <w:szCs w:val="22"/>
                <w:lang w:eastAsia="en-US"/>
                <w14:ligatures w14:val="none"/>
              </w:rPr>
            </w:pPr>
            <w:r w:rsidRPr="004E6DB8">
              <w:rPr>
                <w:rFonts w:ascii="Arial" w:eastAsia="Times New Roman" w:hAnsi="Arial" w:cs="Arial"/>
                <w:b/>
                <w:bCs/>
                <w:color w:val="auto"/>
                <w:szCs w:val="22"/>
                <w:lang w:eastAsia="en-US"/>
                <w14:ligatures w14:val="none"/>
              </w:rPr>
              <w:t>Name:</w:t>
            </w:r>
          </w:p>
        </w:tc>
        <w:tc>
          <w:tcPr>
            <w:tcW w:w="8222" w:type="dxa"/>
            <w:gridSpan w:val="4"/>
            <w:tcBorders>
              <w:top w:val="single" w:sz="4" w:space="0" w:color="auto"/>
              <w:left w:val="single" w:sz="4" w:space="0" w:color="auto"/>
              <w:bottom w:val="single" w:sz="4" w:space="0" w:color="auto"/>
              <w:right w:val="single" w:sz="4" w:space="0" w:color="auto"/>
            </w:tcBorders>
            <w:shd w:val="clear" w:color="auto" w:fill="F3F3F3"/>
            <w:vAlign w:val="bottom"/>
          </w:tcPr>
          <w:p w14:paraId="7DFA04E3" w14:textId="48B54445" w:rsidR="004E6DB8" w:rsidRPr="004E6DB8" w:rsidRDefault="008276E0" w:rsidP="004E6DB8">
            <w:pPr>
              <w:spacing w:before="60" w:after="60" w:line="276" w:lineRule="auto"/>
              <w:rPr>
                <w:rFonts w:ascii="Arial" w:eastAsia="Times New Roman" w:hAnsi="Arial" w:cs="Arial"/>
                <w:color w:val="auto"/>
                <w:szCs w:val="22"/>
                <w:lang w:eastAsia="en-US"/>
                <w14:ligatures w14:val="none"/>
              </w:rPr>
            </w:pPr>
            <w:r>
              <w:rPr>
                <w:rFonts w:ascii="Arial" w:eastAsia="Times New Roman" w:hAnsi="Arial" w:cs="Arial"/>
                <w:color w:val="auto"/>
                <w:szCs w:val="22"/>
                <w:lang w:eastAsia="en-US"/>
                <w14:ligatures w14:val="none"/>
              </w:rPr>
              <w:t>Anthony Lewis</w:t>
            </w:r>
          </w:p>
        </w:tc>
      </w:tr>
      <w:tr w:rsidR="000C58AA" w:rsidRPr="004E6DB8" w14:paraId="1536A7EE" w14:textId="77777777" w:rsidTr="000C58AA">
        <w:tc>
          <w:tcPr>
            <w:tcW w:w="1129" w:type="dxa"/>
            <w:tcBorders>
              <w:top w:val="single" w:sz="4" w:space="0" w:color="auto"/>
              <w:left w:val="single" w:sz="4" w:space="0" w:color="auto"/>
              <w:bottom w:val="single" w:sz="4" w:space="0" w:color="auto"/>
              <w:right w:val="single" w:sz="4" w:space="0" w:color="auto"/>
            </w:tcBorders>
            <w:shd w:val="clear" w:color="auto" w:fill="F3F3F3"/>
            <w:vAlign w:val="bottom"/>
            <w:hideMark/>
          </w:tcPr>
          <w:p w14:paraId="6FA3EED6" w14:textId="77777777" w:rsidR="004E6DB8" w:rsidRPr="004E6DB8" w:rsidRDefault="004E6DB8" w:rsidP="004E6DB8">
            <w:pPr>
              <w:spacing w:before="60" w:after="60" w:line="276" w:lineRule="auto"/>
              <w:rPr>
                <w:rFonts w:ascii="Arial" w:eastAsia="Times New Roman" w:hAnsi="Arial" w:cs="Arial"/>
                <w:b/>
                <w:bCs/>
                <w:color w:val="auto"/>
                <w:szCs w:val="22"/>
                <w:lang w:eastAsia="en-US"/>
                <w14:ligatures w14:val="none"/>
              </w:rPr>
            </w:pPr>
            <w:r w:rsidRPr="004E6DB8">
              <w:rPr>
                <w:rFonts w:ascii="Arial" w:eastAsia="Times New Roman" w:hAnsi="Arial" w:cs="Arial"/>
                <w:b/>
                <w:bCs/>
                <w:color w:val="auto"/>
                <w:szCs w:val="22"/>
                <w:lang w:eastAsia="en-US"/>
                <w14:ligatures w14:val="none"/>
              </w:rPr>
              <w:t>Email:</w:t>
            </w:r>
          </w:p>
        </w:tc>
        <w:tc>
          <w:tcPr>
            <w:tcW w:w="4395" w:type="dxa"/>
            <w:gridSpan w:val="2"/>
            <w:tcBorders>
              <w:top w:val="single" w:sz="4" w:space="0" w:color="auto"/>
              <w:left w:val="single" w:sz="4" w:space="0" w:color="auto"/>
              <w:bottom w:val="single" w:sz="4" w:space="0" w:color="auto"/>
              <w:right w:val="single" w:sz="4" w:space="0" w:color="auto"/>
            </w:tcBorders>
            <w:shd w:val="clear" w:color="auto" w:fill="F3F3F3"/>
            <w:vAlign w:val="bottom"/>
          </w:tcPr>
          <w:p w14:paraId="7F0E6879" w14:textId="7A77ED37" w:rsidR="004E6DB8" w:rsidRPr="004E6DB8" w:rsidRDefault="008276E0" w:rsidP="004E6DB8">
            <w:pPr>
              <w:spacing w:before="60" w:after="60" w:line="276" w:lineRule="auto"/>
              <w:rPr>
                <w:rFonts w:ascii="Arial" w:eastAsia="Times New Roman" w:hAnsi="Arial" w:cs="Arial"/>
                <w:color w:val="auto"/>
                <w:szCs w:val="22"/>
                <w:lang w:eastAsia="en-US"/>
                <w14:ligatures w14:val="none"/>
              </w:rPr>
            </w:pPr>
            <w:hyperlink r:id="rId10" w:history="1">
              <w:r w:rsidRPr="006A5A4C">
                <w:rPr>
                  <w:rStyle w:val="Hyperlink"/>
                  <w:rFonts w:ascii="Arial" w:eastAsia="Times New Roman" w:hAnsi="Arial" w:cs="Arial"/>
                  <w:szCs w:val="22"/>
                  <w:lang w:eastAsia="en-US"/>
                  <w14:ligatures w14:val="none"/>
                </w:rPr>
                <w:t>compliance@berettaaustralia.com</w:t>
              </w:r>
            </w:hyperlink>
          </w:p>
        </w:tc>
        <w:tc>
          <w:tcPr>
            <w:tcW w:w="1984" w:type="dxa"/>
            <w:tcBorders>
              <w:top w:val="single" w:sz="4" w:space="0" w:color="auto"/>
              <w:left w:val="single" w:sz="4" w:space="0" w:color="auto"/>
              <w:bottom w:val="single" w:sz="4" w:space="0" w:color="auto"/>
              <w:right w:val="single" w:sz="4" w:space="0" w:color="auto"/>
            </w:tcBorders>
            <w:shd w:val="clear" w:color="auto" w:fill="F3F3F3"/>
            <w:vAlign w:val="bottom"/>
            <w:hideMark/>
          </w:tcPr>
          <w:p w14:paraId="66CAD6FA" w14:textId="77777777" w:rsidR="004E6DB8" w:rsidRPr="004E6DB8" w:rsidRDefault="004E6DB8" w:rsidP="004E6DB8">
            <w:pPr>
              <w:spacing w:before="60" w:after="60" w:line="276" w:lineRule="auto"/>
              <w:rPr>
                <w:rFonts w:ascii="Arial" w:eastAsia="Times New Roman" w:hAnsi="Arial" w:cs="Arial"/>
                <w:b/>
                <w:bCs/>
                <w:color w:val="auto"/>
                <w:szCs w:val="22"/>
                <w:lang w:eastAsia="en-US"/>
                <w14:ligatures w14:val="none"/>
              </w:rPr>
            </w:pPr>
            <w:r w:rsidRPr="004E6DB8">
              <w:rPr>
                <w:rFonts w:ascii="Arial" w:eastAsia="Times New Roman" w:hAnsi="Arial" w:cs="Arial"/>
                <w:b/>
                <w:bCs/>
                <w:color w:val="auto"/>
                <w:szCs w:val="22"/>
                <w:lang w:eastAsia="en-US"/>
                <w14:ligatures w14:val="none"/>
              </w:rPr>
              <w:t xml:space="preserve">Mobile </w:t>
            </w:r>
            <w:r w:rsidRPr="004E6DB8">
              <w:rPr>
                <w:rFonts w:ascii="Arial" w:eastAsia="Times New Roman" w:hAnsi="Arial" w:cs="Arial"/>
                <w:color w:val="auto"/>
                <w:szCs w:val="22"/>
                <w:lang w:eastAsia="en-US"/>
                <w14:ligatures w14:val="none"/>
              </w:rPr>
              <w:t>(optional):</w:t>
            </w:r>
          </w:p>
        </w:tc>
        <w:tc>
          <w:tcPr>
            <w:tcW w:w="1843" w:type="dxa"/>
            <w:tcBorders>
              <w:top w:val="single" w:sz="4" w:space="0" w:color="auto"/>
              <w:left w:val="single" w:sz="4" w:space="0" w:color="auto"/>
              <w:bottom w:val="single" w:sz="4" w:space="0" w:color="auto"/>
              <w:right w:val="single" w:sz="4" w:space="0" w:color="auto"/>
            </w:tcBorders>
            <w:shd w:val="clear" w:color="auto" w:fill="F3F3F3"/>
            <w:vAlign w:val="bottom"/>
          </w:tcPr>
          <w:p w14:paraId="0EA619C1" w14:textId="732F17A1" w:rsidR="004E6DB8" w:rsidRPr="004E6DB8" w:rsidRDefault="008276E0" w:rsidP="004E6DB8">
            <w:pPr>
              <w:spacing w:before="60" w:after="60" w:line="276" w:lineRule="auto"/>
              <w:rPr>
                <w:rFonts w:ascii="Arial" w:eastAsia="Times New Roman" w:hAnsi="Arial" w:cs="Arial"/>
                <w:color w:val="auto"/>
                <w:szCs w:val="22"/>
                <w:lang w:eastAsia="en-US"/>
                <w14:ligatures w14:val="none"/>
              </w:rPr>
            </w:pPr>
            <w:r>
              <w:rPr>
                <w:rFonts w:ascii="Arial" w:eastAsia="Times New Roman" w:hAnsi="Arial" w:cs="Arial"/>
                <w:color w:val="auto"/>
                <w:szCs w:val="22"/>
                <w:lang w:eastAsia="en-US"/>
                <w14:ligatures w14:val="none"/>
              </w:rPr>
              <w:t>0424060064</w:t>
            </w:r>
          </w:p>
        </w:tc>
      </w:tr>
      <w:tr w:rsidR="004E6DB8" w:rsidRPr="004E6DB8" w14:paraId="4448EAE9" w14:textId="77777777" w:rsidTr="000C58AA">
        <w:tc>
          <w:tcPr>
            <w:tcW w:w="9351" w:type="dxa"/>
            <w:gridSpan w:val="5"/>
            <w:tcBorders>
              <w:top w:val="single" w:sz="4" w:space="0" w:color="auto"/>
              <w:left w:val="single" w:sz="4" w:space="0" w:color="auto"/>
              <w:bottom w:val="single" w:sz="4" w:space="0" w:color="auto"/>
              <w:right w:val="single" w:sz="4" w:space="0" w:color="auto"/>
            </w:tcBorders>
            <w:vAlign w:val="bottom"/>
            <w:hideMark/>
          </w:tcPr>
          <w:p w14:paraId="6CD50C62" w14:textId="77777777" w:rsidR="004E6DB8" w:rsidRPr="004E6DB8" w:rsidRDefault="004E6DB8" w:rsidP="004E6DB8">
            <w:pPr>
              <w:spacing w:before="60" w:after="60" w:line="276" w:lineRule="auto"/>
              <w:rPr>
                <w:rFonts w:ascii="Arial" w:eastAsia="Times New Roman" w:hAnsi="Arial" w:cs="Arial"/>
                <w:color w:val="000000"/>
                <w:szCs w:val="22"/>
                <w:lang w:eastAsia="en-US"/>
                <w14:ligatures w14:val="none"/>
              </w:rPr>
            </w:pPr>
            <w:r w:rsidRPr="004E6DB8">
              <w:rPr>
                <w:rFonts w:ascii="Arial" w:eastAsia="Times New Roman" w:hAnsi="Arial" w:cs="Arial"/>
                <w:color w:val="auto"/>
                <w:szCs w:val="22"/>
                <w:lang w:eastAsia="en-US"/>
                <w14:ligatures w14:val="none"/>
              </w:rPr>
              <w:t>If you are submitting comments on behalf of an association or organisation, please provide the following details.</w:t>
            </w:r>
          </w:p>
        </w:tc>
      </w:tr>
      <w:tr w:rsidR="004E6DB8" w:rsidRPr="004E6DB8" w14:paraId="77BFDD9B" w14:textId="77777777" w:rsidTr="000C58AA">
        <w:tc>
          <w:tcPr>
            <w:tcW w:w="2405" w:type="dxa"/>
            <w:gridSpan w:val="2"/>
            <w:tcBorders>
              <w:top w:val="single" w:sz="4" w:space="0" w:color="auto"/>
              <w:left w:val="single" w:sz="4" w:space="0" w:color="auto"/>
              <w:bottom w:val="single" w:sz="4" w:space="0" w:color="auto"/>
              <w:right w:val="single" w:sz="4" w:space="0" w:color="auto"/>
            </w:tcBorders>
            <w:vAlign w:val="bottom"/>
            <w:hideMark/>
          </w:tcPr>
          <w:p w14:paraId="3C68C848" w14:textId="77777777" w:rsidR="004E6DB8" w:rsidRPr="004E6DB8" w:rsidRDefault="004E6DB8" w:rsidP="004E6DB8">
            <w:pPr>
              <w:spacing w:before="60" w:after="60" w:line="276" w:lineRule="auto"/>
              <w:rPr>
                <w:rFonts w:ascii="Arial" w:eastAsia="Times New Roman" w:hAnsi="Arial" w:cs="Arial"/>
                <w:b/>
                <w:bCs/>
                <w:color w:val="auto"/>
                <w:szCs w:val="22"/>
                <w:lang w:eastAsia="en-US"/>
                <w14:ligatures w14:val="none"/>
              </w:rPr>
            </w:pPr>
            <w:r w:rsidRPr="004E6DB8">
              <w:rPr>
                <w:rFonts w:ascii="Arial" w:eastAsia="Times New Roman" w:hAnsi="Arial" w:cs="Arial"/>
                <w:b/>
                <w:bCs/>
                <w:color w:val="auto"/>
                <w:szCs w:val="22"/>
                <w:lang w:eastAsia="en-US"/>
                <w14:ligatures w14:val="none"/>
              </w:rPr>
              <w:t>Organisation name:</w:t>
            </w:r>
          </w:p>
        </w:tc>
        <w:tc>
          <w:tcPr>
            <w:tcW w:w="6946" w:type="dxa"/>
            <w:gridSpan w:val="3"/>
            <w:tcBorders>
              <w:top w:val="single" w:sz="4" w:space="0" w:color="auto"/>
              <w:left w:val="single" w:sz="4" w:space="0" w:color="auto"/>
              <w:bottom w:val="single" w:sz="4" w:space="0" w:color="auto"/>
              <w:right w:val="single" w:sz="4" w:space="0" w:color="auto"/>
            </w:tcBorders>
            <w:vAlign w:val="bottom"/>
          </w:tcPr>
          <w:p w14:paraId="1AD8519E" w14:textId="3283029B" w:rsidR="004E6DB8" w:rsidRPr="004E6DB8" w:rsidRDefault="008276E0" w:rsidP="004E6DB8">
            <w:pPr>
              <w:spacing w:before="60" w:after="60" w:line="276" w:lineRule="auto"/>
              <w:rPr>
                <w:rFonts w:ascii="Arial" w:eastAsia="Times New Roman" w:hAnsi="Arial" w:cs="Arial"/>
                <w:color w:val="000000"/>
                <w:szCs w:val="22"/>
                <w:lang w:eastAsia="en-US"/>
                <w14:ligatures w14:val="none"/>
              </w:rPr>
            </w:pPr>
            <w:r>
              <w:rPr>
                <w:rFonts w:ascii="Arial" w:eastAsia="Times New Roman" w:hAnsi="Arial" w:cs="Arial"/>
                <w:color w:val="000000"/>
                <w:szCs w:val="22"/>
                <w:lang w:eastAsia="en-US"/>
                <w14:ligatures w14:val="none"/>
              </w:rPr>
              <w:t>Beretta Australia Pty Ltd</w:t>
            </w:r>
          </w:p>
        </w:tc>
      </w:tr>
    </w:tbl>
    <w:p w14:paraId="6F473200" w14:textId="77777777" w:rsidR="00F01DB6" w:rsidRDefault="00F01DB6" w:rsidP="00405D72">
      <w:pPr>
        <w:spacing w:before="0"/>
      </w:pPr>
    </w:p>
    <w:p w14:paraId="697E8250" w14:textId="77777777" w:rsidR="00027B4B" w:rsidRDefault="00027B4B" w:rsidP="00405D72">
      <w:pPr>
        <w:spacing w:before="0"/>
      </w:pPr>
    </w:p>
    <w:p w14:paraId="7281FAE0" w14:textId="1C169522" w:rsidR="000C58AA" w:rsidRDefault="003734D3" w:rsidP="00405D72">
      <w:pPr>
        <w:spacing w:before="0"/>
      </w:pPr>
      <w:r>
        <w:t>Consultation paper q</w:t>
      </w:r>
      <w:r w:rsidR="00466E1E">
        <w:t xml:space="preserve">uestions. </w:t>
      </w:r>
      <w:r w:rsidR="00405D72">
        <w:t>P</w:t>
      </w:r>
      <w:r w:rsidR="00466E1E">
        <w:t xml:space="preserve">lease enter your comments in the </w:t>
      </w:r>
      <w:r w:rsidR="00405D72">
        <w:t>row below each question.</w:t>
      </w:r>
    </w:p>
    <w:p w14:paraId="6B7A1576" w14:textId="6B3BAB55" w:rsidR="00405D72" w:rsidRDefault="00405D72" w:rsidP="00405D72">
      <w:pPr>
        <w:spacing w:before="0"/>
        <w:rPr>
          <w:i/>
          <w:iCs/>
        </w:rPr>
      </w:pPr>
      <w:r w:rsidRPr="00F01DB6">
        <w:rPr>
          <w:b/>
          <w:bCs/>
          <w:i/>
          <w:iCs/>
        </w:rPr>
        <w:t>Note:</w:t>
      </w:r>
      <w:r w:rsidRPr="00F01DB6">
        <w:rPr>
          <w:i/>
          <w:iCs/>
        </w:rPr>
        <w:t xml:space="preserve"> </w:t>
      </w:r>
      <w:r w:rsidR="00F01DB6" w:rsidRPr="00F01DB6">
        <w:rPr>
          <w:i/>
          <w:iCs/>
        </w:rPr>
        <w:t>you are not required to answer every question.</w:t>
      </w:r>
    </w:p>
    <w:p w14:paraId="1FC532D4" w14:textId="77777777" w:rsidR="00D3674F" w:rsidRPr="00F01DB6" w:rsidRDefault="00D3674F" w:rsidP="00405D72">
      <w:pPr>
        <w:spacing w:before="0"/>
        <w:rPr>
          <w:i/>
          <w:iCs/>
        </w:rPr>
      </w:pPr>
    </w:p>
    <w:tbl>
      <w:tblPr>
        <w:tblStyle w:val="TableGrid1"/>
        <w:tblW w:w="9498" w:type="dxa"/>
        <w:tblInd w:w="-147" w:type="dxa"/>
        <w:tblLook w:val="06A0" w:firstRow="1" w:lastRow="0" w:firstColumn="1" w:lastColumn="0" w:noHBand="1" w:noVBand="1"/>
      </w:tblPr>
      <w:tblGrid>
        <w:gridCol w:w="9498"/>
      </w:tblGrid>
      <w:tr w:rsidR="00F54879" w:rsidRPr="005C484B" w14:paraId="2428955E" w14:textId="77777777" w:rsidTr="00686470">
        <w:trPr>
          <w:cantSplit/>
        </w:trPr>
        <w:tc>
          <w:tcPr>
            <w:tcW w:w="9498" w:type="dxa"/>
          </w:tcPr>
          <w:p w14:paraId="153B6F46" w14:textId="5594D7A6" w:rsidR="00F54879" w:rsidRPr="004F3F4D" w:rsidRDefault="00E4681C" w:rsidP="00C54363">
            <w:pPr>
              <w:spacing w:before="60" w:after="60" w:line="264" w:lineRule="auto"/>
              <w:rPr>
                <w:rFonts w:ascii="Arial" w:eastAsia="Cambria" w:hAnsi="Arial"/>
                <w:b/>
                <w:bCs/>
                <w:color w:val="24272A"/>
                <w:sz w:val="20"/>
                <w:szCs w:val="24"/>
              </w:rPr>
            </w:pPr>
            <w:r w:rsidRPr="00B03053">
              <w:rPr>
                <w:rFonts w:ascii="Arial" w:eastAsia="Cambria" w:hAnsi="Arial"/>
                <w:b/>
                <w:bCs/>
                <w:color w:val="24272A"/>
                <w:szCs w:val="26"/>
              </w:rPr>
              <w:t xml:space="preserve">2.1. </w:t>
            </w:r>
            <w:r w:rsidR="00B03053" w:rsidRPr="00B03053">
              <w:rPr>
                <w:rFonts w:ascii="Arial" w:eastAsia="Cambria" w:hAnsi="Arial"/>
                <w:b/>
                <w:bCs/>
                <w:color w:val="24272A"/>
                <w:szCs w:val="26"/>
              </w:rPr>
              <w:tab/>
            </w:r>
            <w:r w:rsidRPr="00B03053">
              <w:rPr>
                <w:rFonts w:ascii="Arial" w:eastAsia="Cambria" w:hAnsi="Arial"/>
                <w:b/>
                <w:bCs/>
                <w:color w:val="24272A"/>
                <w:szCs w:val="26"/>
              </w:rPr>
              <w:t xml:space="preserve">Code Part 1 – General </w:t>
            </w:r>
          </w:p>
        </w:tc>
      </w:tr>
      <w:tr w:rsidR="00C54363" w:rsidRPr="005C484B" w14:paraId="0FF03842" w14:textId="77777777" w:rsidTr="00686470">
        <w:trPr>
          <w:cantSplit/>
        </w:trPr>
        <w:tc>
          <w:tcPr>
            <w:tcW w:w="9498" w:type="dxa"/>
          </w:tcPr>
          <w:p w14:paraId="2F9F2F6D" w14:textId="3E55F9B6" w:rsidR="00C54363" w:rsidRPr="005C484B" w:rsidRDefault="00C54363" w:rsidP="00C54363">
            <w:pPr>
              <w:spacing w:before="60" w:after="60" w:line="264" w:lineRule="auto"/>
              <w:rPr>
                <w:rFonts w:ascii="Arial" w:eastAsia="Cambria" w:hAnsi="Arial"/>
                <w:color w:val="24272A"/>
                <w:sz w:val="20"/>
                <w:szCs w:val="24"/>
              </w:rPr>
            </w:pPr>
            <w:r w:rsidRPr="004F3F4D">
              <w:rPr>
                <w:rFonts w:ascii="Arial" w:eastAsia="Cambria" w:hAnsi="Arial"/>
                <w:b/>
                <w:bCs/>
                <w:color w:val="24272A"/>
                <w:sz w:val="20"/>
                <w:szCs w:val="24"/>
              </w:rPr>
              <w:t>Q1:</w:t>
            </w:r>
            <w:r>
              <w:rPr>
                <w:rFonts w:ascii="Arial" w:eastAsia="Cambria" w:hAnsi="Arial"/>
                <w:color w:val="24272A"/>
                <w:sz w:val="20"/>
                <w:szCs w:val="24"/>
              </w:rPr>
              <w:t xml:space="preserve"> </w:t>
            </w:r>
            <w:r w:rsidRPr="005C484B">
              <w:rPr>
                <w:rFonts w:ascii="Arial" w:eastAsia="Cambria" w:hAnsi="Arial"/>
                <w:color w:val="24272A"/>
                <w:sz w:val="20"/>
                <w:szCs w:val="24"/>
              </w:rPr>
              <w:t>Which of the following options do you support for the definition of low hazard explosives? Please provide your reasoning.</w:t>
            </w:r>
          </w:p>
          <w:p w14:paraId="08EB3D59" w14:textId="77777777" w:rsidR="00C54363" w:rsidRPr="005C484B" w:rsidRDefault="00C54363" w:rsidP="00C54363">
            <w:pPr>
              <w:spacing w:before="60" w:after="60" w:line="264" w:lineRule="auto"/>
              <w:ind w:left="943" w:hanging="943"/>
              <w:rPr>
                <w:rFonts w:ascii="Arial" w:eastAsia="Cambria" w:hAnsi="Arial" w:cs="Arial"/>
                <w:color w:val="000000"/>
                <w:sz w:val="20"/>
                <w:szCs w:val="24"/>
              </w:rPr>
            </w:pPr>
            <w:r w:rsidRPr="005C484B">
              <w:rPr>
                <w:rFonts w:ascii="Arial" w:eastAsia="Cambria" w:hAnsi="Arial" w:cs="Arial"/>
                <w:color w:val="000000"/>
                <w:sz w:val="20"/>
                <w:szCs w:val="24"/>
              </w:rPr>
              <w:t xml:space="preserve">Option 1: </w:t>
            </w:r>
            <w:r w:rsidRPr="005C484B">
              <w:rPr>
                <w:rFonts w:ascii="Arial" w:eastAsia="Cambria" w:hAnsi="Arial" w:cs="Arial"/>
                <w:color w:val="000000"/>
                <w:sz w:val="20"/>
                <w:szCs w:val="24"/>
              </w:rPr>
              <w:tab/>
              <w:t>Only low hazard explosives meeting the description suggested by the Explosives Working Group (as per the table), or</w:t>
            </w:r>
          </w:p>
          <w:p w14:paraId="439D28A8" w14:textId="77777777" w:rsidR="00C54363" w:rsidRPr="005C484B" w:rsidRDefault="00C54363" w:rsidP="00C54363">
            <w:pPr>
              <w:spacing w:before="60" w:after="60" w:line="264" w:lineRule="auto"/>
              <w:ind w:left="943" w:hanging="943"/>
              <w:rPr>
                <w:rFonts w:ascii="Arial" w:eastAsia="Cambria" w:hAnsi="Arial" w:cs="Arial"/>
                <w:color w:val="000000"/>
                <w:sz w:val="20"/>
                <w:szCs w:val="24"/>
              </w:rPr>
            </w:pPr>
            <w:r w:rsidRPr="005C484B">
              <w:rPr>
                <w:rFonts w:ascii="Arial" w:eastAsia="Cambria" w:hAnsi="Arial" w:cs="Arial"/>
                <w:color w:val="000000"/>
                <w:sz w:val="20"/>
                <w:szCs w:val="24"/>
              </w:rPr>
              <w:t xml:space="preserve">Option 2: </w:t>
            </w:r>
            <w:r w:rsidRPr="005C484B">
              <w:rPr>
                <w:rFonts w:ascii="Arial" w:eastAsia="Cambria" w:hAnsi="Arial" w:cs="Arial"/>
                <w:color w:val="000000"/>
                <w:sz w:val="20"/>
                <w:szCs w:val="24"/>
              </w:rPr>
              <w:tab/>
              <w:t>Continuing the AEC approach of concessions only for explosives of classification code 1.4S.</w:t>
            </w:r>
          </w:p>
        </w:tc>
      </w:tr>
      <w:tr w:rsidR="00C54363" w:rsidRPr="00E756A8" w14:paraId="3FEF6B71" w14:textId="77777777" w:rsidTr="007A6B38">
        <w:trPr>
          <w:cantSplit/>
        </w:trPr>
        <w:tc>
          <w:tcPr>
            <w:tcW w:w="9498" w:type="dxa"/>
            <w:shd w:val="clear" w:color="auto" w:fill="DAE9F7" w:themeFill="text2" w:themeFillTint="1A"/>
          </w:tcPr>
          <w:p w14:paraId="19CBF129" w14:textId="0231CA76" w:rsidR="00C54363" w:rsidRPr="00E756A8" w:rsidRDefault="008276E0" w:rsidP="00C54363">
            <w:pPr>
              <w:spacing w:before="60" w:after="60" w:line="264" w:lineRule="auto"/>
              <w:rPr>
                <w:rFonts w:ascii="Arial" w:eastAsia="Cambria" w:hAnsi="Arial"/>
                <w:b/>
                <w:bCs/>
                <w:i/>
                <w:iCs/>
                <w:color w:val="24272A"/>
                <w:sz w:val="20"/>
                <w:szCs w:val="24"/>
              </w:rPr>
            </w:pPr>
            <w:r w:rsidRPr="00E756A8">
              <w:rPr>
                <w:rFonts w:ascii="Arial" w:eastAsia="Cambria" w:hAnsi="Arial"/>
                <w:b/>
                <w:bCs/>
                <w:i/>
                <w:iCs/>
                <w:color w:val="24272A"/>
                <w:sz w:val="20"/>
                <w:szCs w:val="24"/>
              </w:rPr>
              <w:t>Option 1. There is a wide range of explosive materials that do not present large risks, especially at restricted quantities and weights. 1.4S isn’t unique in this way.</w:t>
            </w:r>
          </w:p>
        </w:tc>
      </w:tr>
      <w:tr w:rsidR="00C54363" w:rsidRPr="005C484B" w14:paraId="3D6D85B2" w14:textId="77777777" w:rsidTr="00686470">
        <w:trPr>
          <w:cantSplit/>
        </w:trPr>
        <w:tc>
          <w:tcPr>
            <w:tcW w:w="9498" w:type="dxa"/>
          </w:tcPr>
          <w:p w14:paraId="718308E1" w14:textId="422D27AD" w:rsidR="00C54363" w:rsidRPr="005C484B" w:rsidRDefault="00C54363" w:rsidP="00C54363">
            <w:pPr>
              <w:spacing w:before="60" w:after="60" w:line="264" w:lineRule="auto"/>
              <w:rPr>
                <w:rFonts w:ascii="Arial" w:eastAsia="Cambria" w:hAnsi="Arial" w:cs="Arial"/>
                <w:color w:val="24272A"/>
                <w:sz w:val="20"/>
              </w:rPr>
            </w:pPr>
            <w:r w:rsidRPr="004F3F4D">
              <w:rPr>
                <w:rFonts w:ascii="Arial" w:eastAsia="Cambria" w:hAnsi="Arial"/>
                <w:b/>
                <w:bCs/>
                <w:color w:val="24272A"/>
                <w:sz w:val="20"/>
                <w:szCs w:val="24"/>
              </w:rPr>
              <w:t>Q2:</w:t>
            </w:r>
            <w:r>
              <w:rPr>
                <w:rFonts w:ascii="Arial" w:eastAsia="Cambria" w:hAnsi="Arial"/>
                <w:color w:val="24272A"/>
                <w:sz w:val="20"/>
                <w:szCs w:val="24"/>
              </w:rPr>
              <w:t xml:space="preserve"> </w:t>
            </w:r>
            <w:r w:rsidRPr="005C484B">
              <w:rPr>
                <w:rFonts w:ascii="Arial" w:eastAsia="Cambria" w:hAnsi="Arial"/>
                <w:color w:val="24272A"/>
                <w:sz w:val="20"/>
                <w:szCs w:val="24"/>
              </w:rPr>
              <w:t>Should the table of low hazard explosives in the ADG Code include UN numbers in addition to the classification code and product description? Please provide your reasoning.</w:t>
            </w:r>
          </w:p>
        </w:tc>
      </w:tr>
      <w:tr w:rsidR="00C54363" w:rsidRPr="00E756A8" w14:paraId="297ECEE2" w14:textId="77777777" w:rsidTr="007A6B38">
        <w:trPr>
          <w:cantSplit/>
        </w:trPr>
        <w:tc>
          <w:tcPr>
            <w:tcW w:w="9498" w:type="dxa"/>
            <w:shd w:val="clear" w:color="auto" w:fill="DAE9F7" w:themeFill="text2" w:themeFillTint="1A"/>
          </w:tcPr>
          <w:p w14:paraId="27CAC89C" w14:textId="4E2EFA23" w:rsidR="00C54363" w:rsidRPr="00E756A8" w:rsidRDefault="008276E0" w:rsidP="00C54363">
            <w:pPr>
              <w:spacing w:before="60" w:after="60" w:line="264" w:lineRule="auto"/>
              <w:rPr>
                <w:rFonts w:ascii="Arial" w:eastAsia="Cambria" w:hAnsi="Arial"/>
                <w:b/>
                <w:bCs/>
                <w:i/>
                <w:iCs/>
                <w:color w:val="24272A"/>
                <w:sz w:val="20"/>
                <w:szCs w:val="24"/>
              </w:rPr>
            </w:pPr>
            <w:r w:rsidRPr="00E756A8">
              <w:rPr>
                <w:rFonts w:ascii="Arial" w:eastAsia="Cambria" w:hAnsi="Arial"/>
                <w:b/>
                <w:bCs/>
                <w:i/>
                <w:iCs/>
                <w:color w:val="24272A"/>
                <w:sz w:val="20"/>
                <w:szCs w:val="24"/>
              </w:rPr>
              <w:t>Yes, including the UN Code provides a point of parity between Australian regulations and EU/USA regulations, which is especially helpful for products originating overseas.</w:t>
            </w:r>
          </w:p>
        </w:tc>
      </w:tr>
      <w:tr w:rsidR="00C54363" w:rsidRPr="005C484B" w14:paraId="29C4BA3E" w14:textId="77777777" w:rsidTr="00686470">
        <w:trPr>
          <w:cantSplit/>
        </w:trPr>
        <w:tc>
          <w:tcPr>
            <w:tcW w:w="9498" w:type="dxa"/>
          </w:tcPr>
          <w:p w14:paraId="292F0EC9" w14:textId="60CD7673" w:rsidR="00C54363" w:rsidRPr="005C484B" w:rsidRDefault="00C54363" w:rsidP="00C54363">
            <w:pPr>
              <w:spacing w:before="60" w:after="60" w:line="264" w:lineRule="auto"/>
              <w:rPr>
                <w:rFonts w:ascii="Arial" w:eastAsia="Cambria" w:hAnsi="Arial"/>
                <w:color w:val="24272A"/>
                <w:sz w:val="20"/>
                <w:szCs w:val="24"/>
              </w:rPr>
            </w:pPr>
            <w:r w:rsidRPr="004F3F4D">
              <w:rPr>
                <w:rFonts w:ascii="Arial" w:eastAsia="Cambria" w:hAnsi="Arial"/>
                <w:b/>
                <w:bCs/>
                <w:color w:val="24272A"/>
                <w:sz w:val="20"/>
                <w:szCs w:val="24"/>
              </w:rPr>
              <w:t>Q3:</w:t>
            </w:r>
            <w:r>
              <w:rPr>
                <w:rFonts w:ascii="Arial" w:eastAsia="Cambria" w:hAnsi="Arial"/>
                <w:color w:val="24272A"/>
                <w:sz w:val="20"/>
                <w:szCs w:val="24"/>
              </w:rPr>
              <w:t xml:space="preserve"> </w:t>
            </w:r>
            <w:r w:rsidRPr="005C484B">
              <w:rPr>
                <w:rFonts w:ascii="Arial" w:eastAsia="Cambria" w:hAnsi="Arial"/>
                <w:color w:val="24272A"/>
                <w:sz w:val="20"/>
                <w:szCs w:val="24"/>
              </w:rPr>
              <w:t>Are there any entries (UN numbers, DG list entries or product descriptions) that:</w:t>
            </w:r>
          </w:p>
          <w:p w14:paraId="0D56F84F" w14:textId="77777777" w:rsidR="00C54363" w:rsidRPr="005C484B" w:rsidRDefault="00C54363" w:rsidP="00C54363">
            <w:pPr>
              <w:numPr>
                <w:ilvl w:val="0"/>
                <w:numId w:val="16"/>
              </w:numPr>
              <w:spacing w:before="60" w:after="60" w:line="264" w:lineRule="auto"/>
              <w:ind w:left="375" w:hanging="375"/>
              <w:rPr>
                <w:rFonts w:ascii="Arial" w:eastAsia="Cambria" w:hAnsi="Arial" w:cs="Arial"/>
                <w:color w:val="24272A"/>
                <w:sz w:val="20"/>
              </w:rPr>
            </w:pPr>
            <w:r w:rsidRPr="005C484B">
              <w:rPr>
                <w:rFonts w:ascii="Arial" w:eastAsia="Cambria" w:hAnsi="Arial" w:cs="Arial"/>
                <w:color w:val="24272A"/>
                <w:sz w:val="20"/>
              </w:rPr>
              <w:t>Are listed in the table above that should not be considered low hazard explosives, or</w:t>
            </w:r>
          </w:p>
          <w:p w14:paraId="5C80A685" w14:textId="77777777" w:rsidR="00C54363" w:rsidRPr="005C484B" w:rsidRDefault="00C54363" w:rsidP="00C54363">
            <w:pPr>
              <w:numPr>
                <w:ilvl w:val="0"/>
                <w:numId w:val="16"/>
              </w:numPr>
              <w:spacing w:before="60" w:after="60" w:line="264" w:lineRule="auto"/>
              <w:ind w:left="375" w:hanging="375"/>
              <w:rPr>
                <w:rFonts w:ascii="Arial" w:eastAsia="Cambria" w:hAnsi="Arial" w:cs="Arial"/>
                <w:color w:val="24272A"/>
                <w:sz w:val="20"/>
              </w:rPr>
            </w:pPr>
            <w:r w:rsidRPr="005C484B">
              <w:rPr>
                <w:rFonts w:ascii="Arial" w:eastAsia="Cambria" w:hAnsi="Arial" w:cs="Arial"/>
                <w:color w:val="24272A"/>
                <w:sz w:val="20"/>
              </w:rPr>
              <w:t>Are not listed in the table above that should be considered low hazard explosives?</w:t>
            </w:r>
          </w:p>
          <w:p w14:paraId="4E812285" w14:textId="77777777" w:rsidR="00C54363" w:rsidRPr="005C484B" w:rsidRDefault="00C54363" w:rsidP="00C54363">
            <w:pPr>
              <w:spacing w:before="60" w:after="60" w:line="264" w:lineRule="auto"/>
              <w:rPr>
                <w:rFonts w:ascii="Arial" w:eastAsia="Cambria" w:hAnsi="Arial" w:cs="Arial"/>
                <w:color w:val="24272A"/>
                <w:sz w:val="20"/>
              </w:rPr>
            </w:pPr>
            <w:r w:rsidRPr="005C484B">
              <w:rPr>
                <w:rFonts w:ascii="Arial" w:eastAsia="Cambria" w:hAnsi="Arial" w:cs="Arial"/>
                <w:color w:val="24272A"/>
                <w:sz w:val="20"/>
              </w:rPr>
              <w:t>Please provide your reasoning.</w:t>
            </w:r>
          </w:p>
        </w:tc>
      </w:tr>
      <w:tr w:rsidR="00C54363" w:rsidRPr="00E756A8" w14:paraId="3C7CEB09" w14:textId="77777777" w:rsidTr="007A6B38">
        <w:trPr>
          <w:cantSplit/>
        </w:trPr>
        <w:tc>
          <w:tcPr>
            <w:tcW w:w="9498" w:type="dxa"/>
            <w:shd w:val="clear" w:color="auto" w:fill="DAE9F7" w:themeFill="text2" w:themeFillTint="1A"/>
          </w:tcPr>
          <w:p w14:paraId="4A5BBD60" w14:textId="6DD62D86" w:rsidR="00C54363" w:rsidRPr="00E756A8" w:rsidRDefault="008276E0" w:rsidP="00C54363">
            <w:pPr>
              <w:spacing w:before="60" w:after="60" w:line="264" w:lineRule="auto"/>
              <w:rPr>
                <w:rFonts w:ascii="Arial" w:eastAsia="Cambria" w:hAnsi="Arial"/>
                <w:b/>
                <w:bCs/>
                <w:i/>
                <w:iCs/>
                <w:color w:val="24272A"/>
                <w:sz w:val="20"/>
                <w:szCs w:val="24"/>
              </w:rPr>
            </w:pPr>
            <w:r w:rsidRPr="00E756A8">
              <w:rPr>
                <w:rFonts w:ascii="Arial" w:eastAsia="Cambria" w:hAnsi="Arial"/>
                <w:b/>
                <w:bCs/>
                <w:i/>
                <w:iCs/>
                <w:color w:val="24272A"/>
                <w:sz w:val="20"/>
                <w:szCs w:val="24"/>
              </w:rPr>
              <w:t xml:space="preserve">1.1C – UN </w:t>
            </w:r>
            <w:r w:rsidRPr="00E756A8">
              <w:rPr>
                <w:rFonts w:ascii="Arial" w:eastAsia="Cambria" w:hAnsi="Arial"/>
                <w:b/>
                <w:bCs/>
                <w:i/>
                <w:iCs/>
                <w:color w:val="24272A"/>
                <w:sz w:val="20"/>
                <w:szCs w:val="24"/>
              </w:rPr>
              <w:t>0160</w:t>
            </w:r>
            <w:r w:rsidRPr="00E756A8">
              <w:rPr>
                <w:rFonts w:ascii="Arial" w:eastAsia="Cambria" w:hAnsi="Arial"/>
                <w:b/>
                <w:bCs/>
                <w:i/>
                <w:iCs/>
                <w:color w:val="24272A"/>
                <w:sz w:val="20"/>
                <w:szCs w:val="24"/>
              </w:rPr>
              <w:t xml:space="preserve"> - Smokeless Powder, should be added with a limit of 5kg, as 4kg is a standard original container amount.</w:t>
            </w:r>
          </w:p>
        </w:tc>
      </w:tr>
      <w:tr w:rsidR="00C54363" w:rsidRPr="005C484B" w14:paraId="6F968BA2" w14:textId="77777777" w:rsidTr="00686470">
        <w:trPr>
          <w:cantSplit/>
        </w:trPr>
        <w:tc>
          <w:tcPr>
            <w:tcW w:w="9498" w:type="dxa"/>
          </w:tcPr>
          <w:p w14:paraId="064C4D3E" w14:textId="7B728A8B" w:rsidR="00C54363" w:rsidRPr="005C484B" w:rsidRDefault="00C54363" w:rsidP="00C54363">
            <w:pPr>
              <w:spacing w:before="60" w:after="60" w:line="264" w:lineRule="auto"/>
              <w:rPr>
                <w:rFonts w:ascii="Arial" w:eastAsia="Cambria" w:hAnsi="Arial" w:cs="Arial"/>
                <w:color w:val="24272A"/>
                <w:sz w:val="20"/>
              </w:rPr>
            </w:pPr>
            <w:r w:rsidRPr="005C484B">
              <w:rPr>
                <w:rFonts w:ascii="Arial" w:eastAsia="Cambria" w:hAnsi="Arial"/>
                <w:b/>
                <w:bCs/>
                <w:color w:val="24272A"/>
                <w:sz w:val="20"/>
                <w:szCs w:val="24"/>
              </w:rPr>
              <w:t>Q4</w:t>
            </w:r>
            <w:r w:rsidRPr="004F3F4D">
              <w:rPr>
                <w:rFonts w:ascii="Arial" w:eastAsia="Cambria" w:hAnsi="Arial"/>
                <w:b/>
                <w:bCs/>
                <w:color w:val="24272A"/>
                <w:sz w:val="20"/>
                <w:szCs w:val="24"/>
              </w:rPr>
              <w:t>:</w:t>
            </w:r>
            <w:r>
              <w:rPr>
                <w:rFonts w:ascii="Arial" w:eastAsia="Cambria" w:hAnsi="Arial"/>
                <w:b/>
                <w:bCs/>
                <w:color w:val="24272A"/>
                <w:sz w:val="20"/>
                <w:szCs w:val="24"/>
              </w:rPr>
              <w:t xml:space="preserve"> </w:t>
            </w:r>
            <w:r w:rsidRPr="005C484B">
              <w:rPr>
                <w:rFonts w:ascii="Arial" w:eastAsia="Cambria" w:hAnsi="Arial"/>
                <w:color w:val="24272A"/>
                <w:sz w:val="20"/>
                <w:szCs w:val="24"/>
              </w:rPr>
              <w:t>Do you consider that the limits provided in the draft (in 1.1.3.14.3) are appropriate? Please provide your reasoning.</w:t>
            </w:r>
          </w:p>
        </w:tc>
      </w:tr>
      <w:tr w:rsidR="00C54363" w:rsidRPr="005C484B" w14:paraId="542937D7" w14:textId="77777777" w:rsidTr="007A6B38">
        <w:trPr>
          <w:cantSplit/>
        </w:trPr>
        <w:tc>
          <w:tcPr>
            <w:tcW w:w="9498" w:type="dxa"/>
            <w:shd w:val="clear" w:color="auto" w:fill="DAE9F7" w:themeFill="text2" w:themeFillTint="1A"/>
          </w:tcPr>
          <w:p w14:paraId="17452F03" w14:textId="06FDA5B7" w:rsidR="00C54363" w:rsidRPr="00E756A8" w:rsidRDefault="008276E0" w:rsidP="00C54363">
            <w:pPr>
              <w:spacing w:before="60" w:after="60" w:line="264" w:lineRule="auto"/>
              <w:rPr>
                <w:rFonts w:ascii="Arial" w:eastAsia="Cambria" w:hAnsi="Arial"/>
                <w:b/>
                <w:bCs/>
                <w:i/>
                <w:iCs/>
                <w:color w:val="24272A"/>
                <w:sz w:val="20"/>
                <w:szCs w:val="24"/>
              </w:rPr>
            </w:pPr>
            <w:r w:rsidRPr="00E756A8">
              <w:rPr>
                <w:rFonts w:ascii="Arial" w:eastAsia="Cambria" w:hAnsi="Arial"/>
                <w:b/>
                <w:bCs/>
                <w:i/>
                <w:iCs/>
                <w:color w:val="24272A"/>
                <w:sz w:val="20"/>
                <w:szCs w:val="24"/>
              </w:rPr>
              <w:t xml:space="preserve">1.1.3.14.3 is fine, but 1.1.3.14.2 is too little. A case of shotgun ammunition (2500 rounds) contains just over 4kg NEQ, and is a common personal-use purchase amount, considering that many standard vehicles </w:t>
            </w:r>
            <w:r w:rsidR="00E756A8" w:rsidRPr="00E756A8">
              <w:rPr>
                <w:rFonts w:ascii="Arial" w:eastAsia="Cambria" w:hAnsi="Arial"/>
                <w:b/>
                <w:bCs/>
                <w:i/>
                <w:iCs/>
                <w:color w:val="24272A"/>
                <w:sz w:val="20"/>
                <w:szCs w:val="24"/>
              </w:rPr>
              <w:t>d</w:t>
            </w:r>
            <w:r w:rsidRPr="00E756A8">
              <w:rPr>
                <w:rFonts w:ascii="Arial" w:eastAsia="Cambria" w:hAnsi="Arial"/>
                <w:b/>
                <w:bCs/>
                <w:i/>
                <w:iCs/>
                <w:color w:val="24272A"/>
                <w:sz w:val="20"/>
                <w:szCs w:val="24"/>
              </w:rPr>
              <w:t>o not have a separated compartment anymore (hatches, etc.). A specific exemption qty of 5kg NEQ for 1.4S Safety Cartridges would be appropriate.</w:t>
            </w:r>
          </w:p>
        </w:tc>
      </w:tr>
      <w:tr w:rsidR="00C54363" w:rsidRPr="005C484B" w14:paraId="09BF0119" w14:textId="77777777" w:rsidTr="00686470">
        <w:trPr>
          <w:cantSplit/>
        </w:trPr>
        <w:tc>
          <w:tcPr>
            <w:tcW w:w="9498" w:type="dxa"/>
          </w:tcPr>
          <w:p w14:paraId="77B3904B" w14:textId="44B9E14F" w:rsidR="00C54363" w:rsidRPr="005C484B" w:rsidRDefault="00C54363" w:rsidP="00C54363">
            <w:pPr>
              <w:spacing w:before="60" w:after="60" w:line="264" w:lineRule="auto"/>
              <w:rPr>
                <w:rFonts w:ascii="Arial" w:eastAsia="Cambria" w:hAnsi="Arial" w:cs="Arial"/>
                <w:color w:val="24272A"/>
                <w:sz w:val="20"/>
              </w:rPr>
            </w:pPr>
            <w:r w:rsidRPr="00C54363">
              <w:rPr>
                <w:rFonts w:ascii="Arial" w:hAnsi="Arial" w:cs="Arial"/>
                <w:b/>
                <w:bCs/>
                <w:sz w:val="20"/>
                <w:szCs w:val="18"/>
              </w:rPr>
              <w:t xml:space="preserve">Q5: </w:t>
            </w:r>
            <w:r w:rsidRPr="005C484B">
              <w:rPr>
                <w:rFonts w:ascii="Arial" w:eastAsia="Cambria" w:hAnsi="Arial"/>
                <w:color w:val="24272A"/>
                <w:sz w:val="20"/>
                <w:szCs w:val="24"/>
              </w:rPr>
              <w:t>Do you consider the conditions set out for transport of low hazard explosives and other dangerous goods are appropriate? Please provide your reasoning.</w:t>
            </w:r>
          </w:p>
        </w:tc>
      </w:tr>
      <w:tr w:rsidR="00C54363" w:rsidRPr="005C484B" w14:paraId="229C6EC5" w14:textId="77777777" w:rsidTr="007A6B38">
        <w:trPr>
          <w:cantSplit/>
        </w:trPr>
        <w:tc>
          <w:tcPr>
            <w:tcW w:w="9498" w:type="dxa"/>
            <w:shd w:val="clear" w:color="auto" w:fill="DAE9F7" w:themeFill="text2" w:themeFillTint="1A"/>
          </w:tcPr>
          <w:p w14:paraId="398E493D" w14:textId="35DF05F7" w:rsidR="00C54363" w:rsidRPr="00E756A8" w:rsidRDefault="00E756A8" w:rsidP="00C54363">
            <w:pPr>
              <w:spacing w:before="60" w:after="60" w:line="264" w:lineRule="auto"/>
              <w:rPr>
                <w:rFonts w:ascii="Arial" w:hAnsi="Arial" w:cs="Arial"/>
                <w:b/>
                <w:bCs/>
                <w:sz w:val="20"/>
                <w:szCs w:val="18"/>
              </w:rPr>
            </w:pPr>
            <w:r w:rsidRPr="00E756A8">
              <w:rPr>
                <w:rFonts w:ascii="Arial" w:hAnsi="Arial" w:cs="Arial"/>
                <w:b/>
                <w:bCs/>
                <w:sz w:val="20"/>
                <w:szCs w:val="18"/>
              </w:rPr>
              <w:t>No comment, as per above.</w:t>
            </w:r>
          </w:p>
        </w:tc>
      </w:tr>
      <w:tr w:rsidR="00C54363" w:rsidRPr="005C484B" w14:paraId="4738F98D" w14:textId="77777777" w:rsidTr="00686470">
        <w:trPr>
          <w:cantSplit/>
        </w:trPr>
        <w:tc>
          <w:tcPr>
            <w:tcW w:w="9498" w:type="dxa"/>
          </w:tcPr>
          <w:p w14:paraId="48C56941" w14:textId="5BBF6FB4" w:rsidR="00C54363" w:rsidRPr="005C484B" w:rsidRDefault="00C54363" w:rsidP="00C54363">
            <w:pPr>
              <w:spacing w:before="60" w:after="60" w:line="264" w:lineRule="auto"/>
              <w:rPr>
                <w:rFonts w:ascii="Arial" w:eastAsia="Cambria" w:hAnsi="Arial"/>
                <w:color w:val="24272A"/>
                <w:sz w:val="20"/>
                <w:szCs w:val="24"/>
              </w:rPr>
            </w:pPr>
            <w:r w:rsidRPr="00C54363">
              <w:rPr>
                <w:rFonts w:ascii="Arial" w:hAnsi="Arial" w:cs="Arial"/>
                <w:b/>
                <w:bCs/>
                <w:sz w:val="20"/>
                <w:szCs w:val="18"/>
              </w:rPr>
              <w:lastRenderedPageBreak/>
              <w:t xml:space="preserve">Q6: </w:t>
            </w:r>
            <w:r w:rsidRPr="005C484B">
              <w:rPr>
                <w:rFonts w:ascii="Arial" w:eastAsia="Cambria" w:hAnsi="Arial"/>
                <w:color w:val="24272A"/>
                <w:sz w:val="20"/>
                <w:szCs w:val="24"/>
              </w:rPr>
              <w:t>Are there other import or export scenarios that you consider require conditional concessions to prevent unnecessary intermodal barriers? Please:</w:t>
            </w:r>
          </w:p>
          <w:p w14:paraId="5863B45C" w14:textId="77777777" w:rsidR="00C54363" w:rsidRPr="005C484B" w:rsidRDefault="00C54363" w:rsidP="00C54363">
            <w:pPr>
              <w:numPr>
                <w:ilvl w:val="0"/>
                <w:numId w:val="15"/>
              </w:numPr>
              <w:spacing w:before="60" w:after="60" w:line="264" w:lineRule="auto"/>
              <w:ind w:left="375" w:hanging="375"/>
              <w:rPr>
                <w:rFonts w:ascii="Arial" w:eastAsia="Cambria" w:hAnsi="Arial" w:cs="Arial"/>
                <w:color w:val="24272A"/>
                <w:sz w:val="20"/>
              </w:rPr>
            </w:pPr>
            <w:r w:rsidRPr="005C484B">
              <w:rPr>
                <w:rFonts w:ascii="Arial" w:eastAsia="Cambria" w:hAnsi="Arial" w:cs="Arial"/>
                <w:color w:val="24272A"/>
                <w:sz w:val="20"/>
              </w:rPr>
              <w:t>outline the scenarios where this occurs; and</w:t>
            </w:r>
          </w:p>
          <w:p w14:paraId="040B0DC9" w14:textId="77777777" w:rsidR="00C54363" w:rsidRPr="005C484B" w:rsidRDefault="00C54363" w:rsidP="00C54363">
            <w:pPr>
              <w:numPr>
                <w:ilvl w:val="0"/>
                <w:numId w:val="15"/>
              </w:numPr>
              <w:spacing w:before="60" w:after="60" w:line="264" w:lineRule="auto"/>
              <w:ind w:left="375" w:hanging="375"/>
              <w:rPr>
                <w:rFonts w:ascii="Arial" w:eastAsia="Cambria" w:hAnsi="Arial" w:cs="Arial"/>
                <w:color w:val="24272A"/>
                <w:sz w:val="20"/>
              </w:rPr>
            </w:pPr>
            <w:r w:rsidRPr="005C484B">
              <w:rPr>
                <w:rFonts w:ascii="Arial" w:eastAsia="Cambria" w:hAnsi="Arial" w:cs="Arial"/>
                <w:color w:val="24272A"/>
                <w:sz w:val="20"/>
              </w:rPr>
              <w:t>appropriate controls to manage it.</w:t>
            </w:r>
          </w:p>
          <w:p w14:paraId="371C7BC3" w14:textId="77777777" w:rsidR="00C54363" w:rsidRPr="005C484B" w:rsidRDefault="00C54363" w:rsidP="00C54363">
            <w:pPr>
              <w:spacing w:before="60" w:after="60" w:line="264" w:lineRule="auto"/>
              <w:rPr>
                <w:rFonts w:ascii="Arial" w:eastAsia="Cambria" w:hAnsi="Arial" w:cs="Arial"/>
                <w:color w:val="24272A"/>
                <w:sz w:val="20"/>
              </w:rPr>
            </w:pPr>
            <w:r w:rsidRPr="005C484B">
              <w:rPr>
                <w:rFonts w:ascii="Arial" w:eastAsia="Cambria" w:hAnsi="Arial" w:cs="Arial"/>
                <w:color w:val="24272A"/>
                <w:sz w:val="20"/>
              </w:rPr>
              <w:t>Please provide your reasoning.</w:t>
            </w:r>
          </w:p>
        </w:tc>
      </w:tr>
      <w:tr w:rsidR="00C54363" w:rsidRPr="005C484B" w14:paraId="481733DA" w14:textId="77777777" w:rsidTr="007A6B38">
        <w:trPr>
          <w:cantSplit/>
        </w:trPr>
        <w:tc>
          <w:tcPr>
            <w:tcW w:w="9498" w:type="dxa"/>
            <w:shd w:val="clear" w:color="auto" w:fill="DAE9F7" w:themeFill="text2" w:themeFillTint="1A"/>
          </w:tcPr>
          <w:p w14:paraId="7E2AB964" w14:textId="68727B4A" w:rsidR="00C54363" w:rsidRPr="00E756A8" w:rsidRDefault="00E756A8" w:rsidP="00C54363">
            <w:pPr>
              <w:spacing w:before="60" w:after="60" w:line="264" w:lineRule="auto"/>
              <w:rPr>
                <w:rFonts w:ascii="Arial" w:hAnsi="Arial" w:cs="Arial"/>
                <w:b/>
                <w:bCs/>
                <w:i/>
                <w:iCs/>
                <w:sz w:val="20"/>
                <w:szCs w:val="18"/>
              </w:rPr>
            </w:pPr>
            <w:r w:rsidRPr="00E756A8">
              <w:rPr>
                <w:rFonts w:ascii="Arial" w:hAnsi="Arial" w:cs="Arial"/>
                <w:b/>
                <w:bCs/>
                <w:i/>
                <w:iCs/>
                <w:sz w:val="20"/>
                <w:szCs w:val="18"/>
              </w:rPr>
              <w:t>No Comment, as per above.</w:t>
            </w:r>
          </w:p>
        </w:tc>
      </w:tr>
      <w:tr w:rsidR="00C54363" w:rsidRPr="005C484B" w14:paraId="74EC1714" w14:textId="77777777" w:rsidTr="00686470">
        <w:trPr>
          <w:cantSplit/>
        </w:trPr>
        <w:tc>
          <w:tcPr>
            <w:tcW w:w="9498" w:type="dxa"/>
          </w:tcPr>
          <w:p w14:paraId="42319EE4" w14:textId="5D8D2EE2" w:rsidR="00C54363" w:rsidRPr="005C484B" w:rsidRDefault="00C54363" w:rsidP="00C54363">
            <w:pPr>
              <w:spacing w:before="60" w:after="60" w:line="264" w:lineRule="auto"/>
              <w:rPr>
                <w:rFonts w:ascii="Arial" w:eastAsia="Cambria" w:hAnsi="Arial" w:cs="Arial"/>
                <w:color w:val="24272A"/>
                <w:sz w:val="20"/>
              </w:rPr>
            </w:pPr>
            <w:r w:rsidRPr="00C54363">
              <w:rPr>
                <w:rFonts w:ascii="Arial" w:hAnsi="Arial" w:cs="Arial"/>
                <w:b/>
                <w:bCs/>
                <w:sz w:val="20"/>
                <w:szCs w:val="18"/>
              </w:rPr>
              <w:t xml:space="preserve">Q7: </w:t>
            </w:r>
            <w:r w:rsidRPr="005C484B">
              <w:rPr>
                <w:rFonts w:ascii="Arial" w:eastAsia="Cambria" w:hAnsi="Arial"/>
                <w:color w:val="24272A"/>
                <w:sz w:val="20"/>
                <w:szCs w:val="24"/>
              </w:rPr>
              <w:t>After reviewing the draft provisions for Chapter 1.1, do you have any comments, concerns or suggested amendments? Please provide details.</w:t>
            </w:r>
          </w:p>
        </w:tc>
      </w:tr>
      <w:tr w:rsidR="00F075C7" w:rsidRPr="005C484B" w14:paraId="1DF2ABAB" w14:textId="77777777" w:rsidTr="007A6B38">
        <w:trPr>
          <w:cantSplit/>
        </w:trPr>
        <w:tc>
          <w:tcPr>
            <w:tcW w:w="9498" w:type="dxa"/>
            <w:shd w:val="clear" w:color="auto" w:fill="DAE9F7" w:themeFill="text2" w:themeFillTint="1A"/>
          </w:tcPr>
          <w:p w14:paraId="10120266" w14:textId="4764AAF9" w:rsidR="00F075C7" w:rsidRPr="00E756A8" w:rsidRDefault="00E756A8" w:rsidP="00C54363">
            <w:pPr>
              <w:spacing w:before="60" w:after="60" w:line="264" w:lineRule="auto"/>
              <w:rPr>
                <w:rFonts w:ascii="Arial" w:hAnsi="Arial" w:cs="Arial"/>
                <w:b/>
                <w:bCs/>
                <w:i/>
                <w:iCs/>
                <w:sz w:val="20"/>
                <w:szCs w:val="18"/>
              </w:rPr>
            </w:pPr>
            <w:r w:rsidRPr="00E756A8">
              <w:rPr>
                <w:rFonts w:ascii="Arial" w:hAnsi="Arial" w:cs="Arial"/>
                <w:b/>
                <w:bCs/>
                <w:i/>
                <w:iCs/>
                <w:sz w:val="20"/>
                <w:szCs w:val="18"/>
              </w:rPr>
              <w:t>1.1.3.14.2 should read as a maximum of 5kg NEQ for Safety Cartridges or Smokeless powder specifically, or 1kg of any other LHE.</w:t>
            </w:r>
          </w:p>
        </w:tc>
      </w:tr>
      <w:tr w:rsidR="00C54363" w:rsidRPr="005C484B" w14:paraId="3AB7B86F" w14:textId="77777777" w:rsidTr="00686470">
        <w:trPr>
          <w:cantSplit/>
        </w:trPr>
        <w:tc>
          <w:tcPr>
            <w:tcW w:w="9498" w:type="dxa"/>
          </w:tcPr>
          <w:p w14:paraId="13F07608" w14:textId="0035F756" w:rsidR="00C54363" w:rsidRPr="005C484B" w:rsidRDefault="00C54363" w:rsidP="00C54363">
            <w:pPr>
              <w:spacing w:before="60" w:after="60" w:line="264" w:lineRule="auto"/>
              <w:rPr>
                <w:rFonts w:ascii="Arial" w:eastAsia="Cambria" w:hAnsi="Arial" w:cs="Arial"/>
                <w:color w:val="24272A"/>
                <w:sz w:val="20"/>
              </w:rPr>
            </w:pPr>
            <w:r w:rsidRPr="00C54363">
              <w:rPr>
                <w:rFonts w:ascii="Arial" w:hAnsi="Arial" w:cs="Arial"/>
                <w:b/>
                <w:bCs/>
                <w:sz w:val="20"/>
                <w:szCs w:val="18"/>
              </w:rPr>
              <w:t xml:space="preserve">Q8: </w:t>
            </w:r>
            <w:r w:rsidRPr="005C484B">
              <w:rPr>
                <w:rFonts w:ascii="Arial" w:eastAsia="Cambria" w:hAnsi="Arial"/>
                <w:color w:val="24272A"/>
                <w:sz w:val="20"/>
                <w:szCs w:val="24"/>
              </w:rPr>
              <w:t>After reviewing the draft duties intended for Chapter 1.4, do you have any comments, concerns, or suggested amendments? Please provide details.</w:t>
            </w:r>
          </w:p>
        </w:tc>
      </w:tr>
      <w:tr w:rsidR="00F075C7" w:rsidRPr="005C484B" w14:paraId="7E639EDB" w14:textId="77777777" w:rsidTr="007A6B38">
        <w:trPr>
          <w:cantSplit/>
        </w:trPr>
        <w:tc>
          <w:tcPr>
            <w:tcW w:w="9498" w:type="dxa"/>
            <w:shd w:val="clear" w:color="auto" w:fill="DAE9F7" w:themeFill="text2" w:themeFillTint="1A"/>
          </w:tcPr>
          <w:p w14:paraId="6BBE4B82" w14:textId="0E50B802" w:rsidR="00F075C7" w:rsidRPr="00E756A8" w:rsidRDefault="00E756A8" w:rsidP="00C54363">
            <w:pPr>
              <w:spacing w:before="60" w:after="60" w:line="264" w:lineRule="auto"/>
              <w:rPr>
                <w:rFonts w:ascii="Arial" w:hAnsi="Arial" w:cs="Arial"/>
                <w:b/>
                <w:bCs/>
                <w:i/>
                <w:iCs/>
                <w:sz w:val="20"/>
                <w:szCs w:val="18"/>
              </w:rPr>
            </w:pPr>
            <w:r>
              <w:rPr>
                <w:rFonts w:ascii="Arial" w:hAnsi="Arial" w:cs="Arial"/>
                <w:b/>
                <w:bCs/>
                <w:i/>
                <w:iCs/>
                <w:sz w:val="20"/>
                <w:szCs w:val="18"/>
              </w:rPr>
              <w:t>Safety plans for personal use quantities of powder, ammunition, and primers is already covered by the various Firearms/Weapons acts relevant to each state, and I believe it’s unnecessary for these articles. 1.4.5 should also say “Does not apply to LHEs”.</w:t>
            </w:r>
          </w:p>
        </w:tc>
      </w:tr>
      <w:tr w:rsidR="00C54363" w:rsidRPr="005C484B" w14:paraId="487603DE" w14:textId="77777777" w:rsidTr="00686470">
        <w:trPr>
          <w:cantSplit/>
        </w:trPr>
        <w:tc>
          <w:tcPr>
            <w:tcW w:w="9498" w:type="dxa"/>
          </w:tcPr>
          <w:p w14:paraId="5A797EBB" w14:textId="305F20FC" w:rsidR="00C54363" w:rsidRPr="005C484B" w:rsidRDefault="00C54363" w:rsidP="00C54363">
            <w:pPr>
              <w:spacing w:before="60" w:after="60" w:line="264" w:lineRule="auto"/>
              <w:rPr>
                <w:rFonts w:ascii="Arial" w:eastAsia="Cambria" w:hAnsi="Arial" w:cs="Arial"/>
                <w:color w:val="24272A"/>
                <w:sz w:val="20"/>
              </w:rPr>
            </w:pPr>
            <w:r w:rsidRPr="00C54363">
              <w:rPr>
                <w:rFonts w:ascii="Arial" w:hAnsi="Arial" w:cs="Arial"/>
                <w:b/>
                <w:bCs/>
                <w:sz w:val="20"/>
                <w:szCs w:val="18"/>
              </w:rPr>
              <w:t xml:space="preserve">Q9: </w:t>
            </w:r>
            <w:r w:rsidRPr="005C484B">
              <w:rPr>
                <w:rFonts w:ascii="Arial" w:eastAsia="Cambria" w:hAnsi="Arial"/>
                <w:color w:val="24272A"/>
                <w:sz w:val="20"/>
                <w:szCs w:val="24"/>
              </w:rPr>
              <w:t>After reviewing the draft administrative controls for drivers in 1.8.11, do you have any comments, concerns, or suggested amendments? Please provide details.</w:t>
            </w:r>
          </w:p>
        </w:tc>
      </w:tr>
      <w:tr w:rsidR="00F075C7" w:rsidRPr="005C484B" w14:paraId="09306170" w14:textId="77777777" w:rsidTr="007A6B38">
        <w:trPr>
          <w:cantSplit/>
        </w:trPr>
        <w:tc>
          <w:tcPr>
            <w:tcW w:w="9498" w:type="dxa"/>
            <w:shd w:val="clear" w:color="auto" w:fill="DAE9F7" w:themeFill="text2" w:themeFillTint="1A"/>
          </w:tcPr>
          <w:p w14:paraId="6F1163D9" w14:textId="711E4A78" w:rsidR="00F075C7" w:rsidRPr="00E756A8" w:rsidRDefault="00E756A8" w:rsidP="00C54363">
            <w:pPr>
              <w:spacing w:before="60" w:after="60" w:line="264" w:lineRule="auto"/>
              <w:rPr>
                <w:rFonts w:ascii="Arial" w:hAnsi="Arial" w:cs="Arial"/>
                <w:b/>
                <w:bCs/>
                <w:i/>
                <w:iCs/>
                <w:sz w:val="20"/>
                <w:szCs w:val="18"/>
              </w:rPr>
            </w:pPr>
            <w:r w:rsidRPr="00E756A8">
              <w:rPr>
                <w:rFonts w:ascii="Arial" w:hAnsi="Arial" w:cs="Arial"/>
                <w:b/>
                <w:bCs/>
                <w:i/>
                <w:iCs/>
                <w:sz w:val="20"/>
                <w:szCs w:val="18"/>
              </w:rPr>
              <w:t>No Comment.</w:t>
            </w:r>
          </w:p>
        </w:tc>
      </w:tr>
      <w:tr w:rsidR="00C54363" w:rsidRPr="005C484B" w14:paraId="1EF842B9" w14:textId="77777777" w:rsidTr="00686470">
        <w:trPr>
          <w:cantSplit/>
        </w:trPr>
        <w:tc>
          <w:tcPr>
            <w:tcW w:w="9498" w:type="dxa"/>
          </w:tcPr>
          <w:p w14:paraId="159E404E" w14:textId="71CAE189" w:rsidR="00C54363" w:rsidRPr="005C484B" w:rsidRDefault="00C54363" w:rsidP="00C54363">
            <w:pPr>
              <w:spacing w:before="60" w:after="60" w:line="264" w:lineRule="auto"/>
              <w:rPr>
                <w:rFonts w:ascii="Arial" w:eastAsia="Cambria" w:hAnsi="Arial"/>
                <w:color w:val="24272A"/>
                <w:sz w:val="20"/>
                <w:szCs w:val="24"/>
              </w:rPr>
            </w:pPr>
            <w:r w:rsidRPr="00C54363">
              <w:rPr>
                <w:rFonts w:ascii="Arial" w:hAnsi="Arial" w:cs="Arial"/>
                <w:b/>
                <w:bCs/>
                <w:sz w:val="20"/>
                <w:szCs w:val="18"/>
              </w:rPr>
              <w:t xml:space="preserve">Q10: </w:t>
            </w:r>
            <w:r w:rsidRPr="005C484B">
              <w:rPr>
                <w:rFonts w:ascii="Arial" w:eastAsia="Cambria" w:hAnsi="Arial"/>
                <w:color w:val="24272A"/>
                <w:sz w:val="20"/>
                <w:szCs w:val="24"/>
              </w:rPr>
              <w:t>What do you consider to be an appropriate level of insurance for incidents involving the transport of explosives? Please provide your reasoning.</w:t>
            </w:r>
          </w:p>
        </w:tc>
      </w:tr>
      <w:tr w:rsidR="00F075C7" w:rsidRPr="005C484B" w14:paraId="799E77CA" w14:textId="77777777" w:rsidTr="007A6B38">
        <w:trPr>
          <w:cantSplit/>
        </w:trPr>
        <w:tc>
          <w:tcPr>
            <w:tcW w:w="9498" w:type="dxa"/>
            <w:shd w:val="clear" w:color="auto" w:fill="DAE9F7" w:themeFill="text2" w:themeFillTint="1A"/>
          </w:tcPr>
          <w:p w14:paraId="248ABDC2" w14:textId="56074B58" w:rsidR="00F075C7" w:rsidRPr="00E756A8" w:rsidRDefault="00E756A8" w:rsidP="00C54363">
            <w:pPr>
              <w:spacing w:before="60" w:after="60" w:line="264" w:lineRule="auto"/>
              <w:rPr>
                <w:rFonts w:ascii="Arial" w:hAnsi="Arial" w:cs="Arial"/>
                <w:b/>
                <w:bCs/>
                <w:i/>
                <w:iCs/>
                <w:sz w:val="20"/>
                <w:szCs w:val="18"/>
              </w:rPr>
            </w:pPr>
            <w:r w:rsidRPr="00E756A8">
              <w:rPr>
                <w:rFonts w:ascii="Arial" w:hAnsi="Arial" w:cs="Arial"/>
                <w:b/>
                <w:bCs/>
                <w:i/>
                <w:iCs/>
                <w:sz w:val="20"/>
                <w:szCs w:val="18"/>
              </w:rPr>
              <w:t>No Comment.</w:t>
            </w:r>
          </w:p>
        </w:tc>
      </w:tr>
      <w:tr w:rsidR="00C54363" w:rsidRPr="005C484B" w14:paraId="4DECB773" w14:textId="77777777" w:rsidTr="00686470">
        <w:trPr>
          <w:cantSplit/>
        </w:trPr>
        <w:tc>
          <w:tcPr>
            <w:tcW w:w="9498" w:type="dxa"/>
          </w:tcPr>
          <w:p w14:paraId="50A697B2" w14:textId="7A0265DF" w:rsidR="00C54363" w:rsidRPr="005C484B" w:rsidRDefault="00C54363" w:rsidP="00C54363">
            <w:pPr>
              <w:spacing w:before="60" w:after="60" w:line="264" w:lineRule="auto"/>
              <w:rPr>
                <w:rFonts w:ascii="Arial" w:eastAsia="Cambria" w:hAnsi="Arial" w:cs="Arial"/>
                <w:color w:val="24272A"/>
                <w:sz w:val="20"/>
              </w:rPr>
            </w:pPr>
            <w:r w:rsidRPr="00C54363">
              <w:rPr>
                <w:rFonts w:ascii="Arial" w:hAnsi="Arial" w:cs="Arial"/>
                <w:b/>
                <w:bCs/>
                <w:sz w:val="20"/>
                <w:szCs w:val="18"/>
              </w:rPr>
              <w:t xml:space="preserve">Q11: </w:t>
            </w:r>
            <w:r w:rsidRPr="005C484B">
              <w:rPr>
                <w:rFonts w:ascii="Arial" w:eastAsia="Cambria" w:hAnsi="Arial"/>
                <w:color w:val="24272A"/>
                <w:sz w:val="20"/>
                <w:szCs w:val="24"/>
              </w:rPr>
              <w:t>Do you support the proposal to treat all explosives other than low hazard explosives as high consequence dangerous goods for transport? Please provide your reasoning.</w:t>
            </w:r>
          </w:p>
        </w:tc>
      </w:tr>
      <w:tr w:rsidR="00F075C7" w:rsidRPr="005C484B" w14:paraId="653CFE4A" w14:textId="77777777" w:rsidTr="007A6B38">
        <w:trPr>
          <w:cantSplit/>
        </w:trPr>
        <w:tc>
          <w:tcPr>
            <w:tcW w:w="9498" w:type="dxa"/>
            <w:shd w:val="clear" w:color="auto" w:fill="DAE9F7" w:themeFill="text2" w:themeFillTint="1A"/>
          </w:tcPr>
          <w:p w14:paraId="2BA49D8D" w14:textId="70558C8C" w:rsidR="00F075C7" w:rsidRPr="00E756A8" w:rsidRDefault="00E756A8" w:rsidP="00C54363">
            <w:pPr>
              <w:spacing w:before="60" w:after="60" w:line="264" w:lineRule="auto"/>
              <w:rPr>
                <w:rFonts w:ascii="Arial" w:hAnsi="Arial" w:cs="Arial"/>
                <w:b/>
                <w:bCs/>
                <w:i/>
                <w:iCs/>
                <w:sz w:val="20"/>
                <w:szCs w:val="18"/>
              </w:rPr>
            </w:pPr>
            <w:proofErr w:type="gramStart"/>
            <w:r w:rsidRPr="00E756A8">
              <w:rPr>
                <w:rFonts w:ascii="Arial" w:hAnsi="Arial" w:cs="Arial"/>
                <w:b/>
                <w:bCs/>
                <w:i/>
                <w:iCs/>
                <w:sz w:val="20"/>
                <w:szCs w:val="18"/>
              </w:rPr>
              <w:t>Assuming that</w:t>
            </w:r>
            <w:proofErr w:type="gramEnd"/>
            <w:r w:rsidRPr="00E756A8">
              <w:rPr>
                <w:rFonts w:ascii="Arial" w:hAnsi="Arial" w:cs="Arial"/>
                <w:b/>
                <w:bCs/>
                <w:i/>
                <w:iCs/>
                <w:sz w:val="20"/>
                <w:szCs w:val="18"/>
              </w:rPr>
              <w:t xml:space="preserve"> 1.1C Smokeless Powder is added to the list of LHEs, I have no concerns.</w:t>
            </w:r>
          </w:p>
        </w:tc>
      </w:tr>
      <w:tr w:rsidR="00B03053" w:rsidRPr="005C484B" w14:paraId="007ABBEE" w14:textId="77777777" w:rsidTr="00686470">
        <w:tblPrEx>
          <w:tblLook w:val="04A0" w:firstRow="1" w:lastRow="0" w:firstColumn="1" w:lastColumn="0" w:noHBand="0" w:noVBand="1"/>
        </w:tblPrEx>
        <w:trPr>
          <w:cantSplit/>
        </w:trPr>
        <w:tc>
          <w:tcPr>
            <w:tcW w:w="9498" w:type="dxa"/>
          </w:tcPr>
          <w:p w14:paraId="5BE8791A" w14:textId="77777777" w:rsidR="00B03053" w:rsidRPr="005C484B" w:rsidRDefault="00B03053" w:rsidP="00592794">
            <w:pPr>
              <w:spacing w:before="60" w:after="60" w:line="264" w:lineRule="auto"/>
              <w:rPr>
                <w:rFonts w:ascii="Arial" w:eastAsia="Cambria" w:hAnsi="Arial" w:cs="Arial"/>
                <w:color w:val="24272A"/>
                <w:sz w:val="20"/>
              </w:rPr>
            </w:pPr>
            <w:r w:rsidRPr="00C54363">
              <w:rPr>
                <w:rFonts w:ascii="Arial" w:hAnsi="Arial" w:cs="Arial"/>
                <w:b/>
                <w:bCs/>
                <w:sz w:val="20"/>
                <w:szCs w:val="18"/>
              </w:rPr>
              <w:t xml:space="preserve">Q12: </w:t>
            </w:r>
            <w:r w:rsidRPr="005C484B">
              <w:rPr>
                <w:rFonts w:ascii="Arial" w:eastAsia="Cambria" w:hAnsi="Arial"/>
                <w:color w:val="24272A"/>
                <w:sz w:val="20"/>
                <w:szCs w:val="24"/>
              </w:rPr>
              <w:t>After reviewing the draft provisions for Chapter 1.10, do you have any comments, concerns, or suggested amendments? Please provide details.</w:t>
            </w:r>
          </w:p>
        </w:tc>
      </w:tr>
      <w:tr w:rsidR="00B03053" w:rsidRPr="00C54363" w14:paraId="2CCB300A" w14:textId="77777777" w:rsidTr="007A6B38">
        <w:tblPrEx>
          <w:tblLook w:val="04A0" w:firstRow="1" w:lastRow="0" w:firstColumn="1" w:lastColumn="0" w:noHBand="0" w:noVBand="1"/>
        </w:tblPrEx>
        <w:trPr>
          <w:cantSplit/>
        </w:trPr>
        <w:tc>
          <w:tcPr>
            <w:tcW w:w="9498" w:type="dxa"/>
            <w:shd w:val="clear" w:color="auto" w:fill="DAE9F7" w:themeFill="text2" w:themeFillTint="1A"/>
          </w:tcPr>
          <w:p w14:paraId="7F8858FF" w14:textId="4C0331CF" w:rsidR="00B03053" w:rsidRPr="00E756A8" w:rsidRDefault="00E756A8" w:rsidP="00592794">
            <w:pPr>
              <w:spacing w:before="60" w:after="60" w:line="264" w:lineRule="auto"/>
              <w:rPr>
                <w:rFonts w:ascii="Arial" w:hAnsi="Arial" w:cs="Arial"/>
                <w:b/>
                <w:bCs/>
                <w:i/>
                <w:iCs/>
                <w:sz w:val="20"/>
                <w:szCs w:val="18"/>
              </w:rPr>
            </w:pPr>
            <w:r>
              <w:rPr>
                <w:rFonts w:ascii="Arial" w:hAnsi="Arial" w:cs="Arial"/>
                <w:b/>
                <w:bCs/>
                <w:i/>
                <w:iCs/>
                <w:sz w:val="20"/>
                <w:szCs w:val="18"/>
              </w:rPr>
              <w:t xml:space="preserve">The language should clearly reflect the reality that transport of explosives for personal use, that presents very little danger, is done every day by people who are not acting as an employee of any company or engaged in any type of commercial activity. </w:t>
            </w:r>
            <w:r w:rsidR="00F34695">
              <w:rPr>
                <w:rFonts w:ascii="Arial" w:hAnsi="Arial" w:cs="Arial"/>
                <w:b/>
                <w:bCs/>
                <w:i/>
                <w:iCs/>
                <w:sz w:val="20"/>
                <w:szCs w:val="18"/>
              </w:rPr>
              <w:t>Non-commercial transport doesn’t carry the same risks, frequency or regularity that commercial transport does.</w:t>
            </w:r>
          </w:p>
        </w:tc>
      </w:tr>
    </w:tbl>
    <w:p w14:paraId="14E94FD2" w14:textId="77777777" w:rsidR="00E4681C" w:rsidRDefault="00E4681C"/>
    <w:tbl>
      <w:tblPr>
        <w:tblStyle w:val="TableGrid1"/>
        <w:tblW w:w="9498" w:type="dxa"/>
        <w:tblInd w:w="-147" w:type="dxa"/>
        <w:tblLook w:val="06A0" w:firstRow="1" w:lastRow="0" w:firstColumn="1" w:lastColumn="0" w:noHBand="1" w:noVBand="1"/>
      </w:tblPr>
      <w:tblGrid>
        <w:gridCol w:w="9498"/>
      </w:tblGrid>
      <w:tr w:rsidR="00E4681C" w:rsidRPr="005C484B" w14:paraId="5B2E679B" w14:textId="77777777" w:rsidTr="00686470">
        <w:trPr>
          <w:cantSplit/>
        </w:trPr>
        <w:tc>
          <w:tcPr>
            <w:tcW w:w="9498" w:type="dxa"/>
          </w:tcPr>
          <w:p w14:paraId="23CF1A3D" w14:textId="240B0393" w:rsidR="00E4681C" w:rsidRPr="00C54363" w:rsidRDefault="00B03053" w:rsidP="00C54363">
            <w:pPr>
              <w:spacing w:before="60" w:after="60" w:line="264" w:lineRule="auto"/>
              <w:rPr>
                <w:rFonts w:ascii="Arial" w:hAnsi="Arial" w:cs="Arial"/>
                <w:b/>
                <w:bCs/>
                <w:sz w:val="20"/>
                <w:szCs w:val="18"/>
              </w:rPr>
            </w:pPr>
            <w:r w:rsidRPr="00B03053">
              <w:rPr>
                <w:rFonts w:ascii="Arial" w:hAnsi="Arial" w:cs="Arial"/>
                <w:b/>
                <w:bCs/>
              </w:rPr>
              <w:t>2.3.</w:t>
            </w:r>
            <w:r w:rsidRPr="00B03053">
              <w:rPr>
                <w:rFonts w:ascii="Arial" w:hAnsi="Arial" w:cs="Arial"/>
                <w:b/>
                <w:bCs/>
              </w:rPr>
              <w:tab/>
              <w:t>Code Part 3 – DG list and special provisions</w:t>
            </w:r>
          </w:p>
        </w:tc>
      </w:tr>
      <w:tr w:rsidR="00C54363" w:rsidRPr="005C484B" w14:paraId="537383E2" w14:textId="77777777" w:rsidTr="00686470">
        <w:trPr>
          <w:cantSplit/>
        </w:trPr>
        <w:tc>
          <w:tcPr>
            <w:tcW w:w="9498" w:type="dxa"/>
          </w:tcPr>
          <w:p w14:paraId="4FEF0CD5" w14:textId="058F4567" w:rsidR="00C54363" w:rsidRPr="005C484B" w:rsidRDefault="00C54363" w:rsidP="00C54363">
            <w:pPr>
              <w:spacing w:before="60" w:after="60" w:line="264" w:lineRule="auto"/>
              <w:rPr>
                <w:rFonts w:ascii="Arial" w:eastAsia="Cambria" w:hAnsi="Arial" w:cs="Arial"/>
                <w:color w:val="24272A"/>
                <w:sz w:val="20"/>
              </w:rPr>
            </w:pPr>
            <w:r w:rsidRPr="00C54363">
              <w:rPr>
                <w:rFonts w:ascii="Arial" w:hAnsi="Arial" w:cs="Arial"/>
                <w:b/>
                <w:bCs/>
                <w:sz w:val="20"/>
                <w:szCs w:val="18"/>
              </w:rPr>
              <w:t xml:space="preserve">Q13: </w:t>
            </w:r>
            <w:r w:rsidRPr="005C484B">
              <w:rPr>
                <w:rFonts w:ascii="Arial" w:eastAsia="Cambria" w:hAnsi="Arial"/>
                <w:color w:val="24272A"/>
                <w:sz w:val="20"/>
                <w:szCs w:val="24"/>
              </w:rPr>
              <w:t>Is there a reason why special provision 616 and the exudation test in 2.3.1 should not be included? Please provide your reasoning.</w:t>
            </w:r>
          </w:p>
        </w:tc>
      </w:tr>
      <w:tr w:rsidR="00F075C7" w:rsidRPr="005C484B" w14:paraId="7927A1E9" w14:textId="77777777" w:rsidTr="007A6B38">
        <w:trPr>
          <w:cantSplit/>
        </w:trPr>
        <w:tc>
          <w:tcPr>
            <w:tcW w:w="9498" w:type="dxa"/>
            <w:shd w:val="clear" w:color="auto" w:fill="DAE9F7" w:themeFill="text2" w:themeFillTint="1A"/>
          </w:tcPr>
          <w:p w14:paraId="71F25805" w14:textId="3DE197E0" w:rsidR="00F075C7" w:rsidRPr="00F34695" w:rsidRDefault="00F34695" w:rsidP="00C54363">
            <w:pPr>
              <w:spacing w:before="60" w:after="60" w:line="264" w:lineRule="auto"/>
              <w:rPr>
                <w:rFonts w:ascii="Arial" w:hAnsi="Arial" w:cs="Arial"/>
                <w:b/>
                <w:bCs/>
                <w:i/>
                <w:iCs/>
                <w:sz w:val="20"/>
                <w:szCs w:val="18"/>
              </w:rPr>
            </w:pPr>
            <w:r w:rsidRPr="00F34695">
              <w:rPr>
                <w:rFonts w:ascii="Arial" w:hAnsi="Arial" w:cs="Arial"/>
                <w:b/>
                <w:bCs/>
                <w:i/>
                <w:iCs/>
                <w:sz w:val="20"/>
                <w:szCs w:val="18"/>
              </w:rPr>
              <w:t>No Comment.</w:t>
            </w:r>
          </w:p>
        </w:tc>
      </w:tr>
      <w:tr w:rsidR="00C54363" w:rsidRPr="005C484B" w14:paraId="058869E8" w14:textId="77777777" w:rsidTr="00686470">
        <w:trPr>
          <w:cantSplit/>
        </w:trPr>
        <w:tc>
          <w:tcPr>
            <w:tcW w:w="9498" w:type="dxa"/>
          </w:tcPr>
          <w:p w14:paraId="7726496A" w14:textId="5ED03C06" w:rsidR="00C54363" w:rsidRPr="005C484B" w:rsidRDefault="00C54363" w:rsidP="00C54363">
            <w:pPr>
              <w:spacing w:before="60" w:after="60" w:line="264" w:lineRule="auto"/>
              <w:rPr>
                <w:rFonts w:ascii="Arial" w:eastAsia="Cambria" w:hAnsi="Arial" w:cs="Arial"/>
                <w:color w:val="24272A"/>
                <w:sz w:val="20"/>
              </w:rPr>
            </w:pPr>
            <w:r w:rsidRPr="00C54363">
              <w:rPr>
                <w:rFonts w:ascii="Arial" w:hAnsi="Arial" w:cs="Arial"/>
                <w:b/>
                <w:bCs/>
                <w:sz w:val="20"/>
                <w:szCs w:val="18"/>
              </w:rPr>
              <w:t xml:space="preserve">Q14: </w:t>
            </w:r>
            <w:r w:rsidRPr="005C484B">
              <w:rPr>
                <w:rFonts w:ascii="Arial" w:eastAsia="Cambria" w:hAnsi="Arial"/>
                <w:color w:val="24272A"/>
                <w:sz w:val="20"/>
                <w:szCs w:val="24"/>
              </w:rPr>
              <w:t>Is there a reason why the LQ values for class 1 should not be included in the DG list? Please provide your reasoning.</w:t>
            </w:r>
          </w:p>
        </w:tc>
      </w:tr>
      <w:tr w:rsidR="00F075C7" w:rsidRPr="005C484B" w14:paraId="56E92FC1" w14:textId="77777777" w:rsidTr="007A6B38">
        <w:trPr>
          <w:cantSplit/>
        </w:trPr>
        <w:tc>
          <w:tcPr>
            <w:tcW w:w="9498" w:type="dxa"/>
            <w:shd w:val="clear" w:color="auto" w:fill="DAE9F7" w:themeFill="text2" w:themeFillTint="1A"/>
          </w:tcPr>
          <w:p w14:paraId="1A76B422" w14:textId="0D915EFF" w:rsidR="00F075C7" w:rsidRPr="00686470" w:rsidRDefault="00F34695" w:rsidP="00C54363">
            <w:pPr>
              <w:spacing w:before="60" w:after="60" w:line="264" w:lineRule="auto"/>
              <w:rPr>
                <w:rFonts w:ascii="Arial" w:hAnsi="Arial" w:cs="Arial"/>
                <w:sz w:val="20"/>
                <w:szCs w:val="18"/>
              </w:rPr>
            </w:pPr>
            <w:r>
              <w:rPr>
                <w:rFonts w:ascii="Arial" w:hAnsi="Arial" w:cs="Arial"/>
                <w:b/>
                <w:bCs/>
                <w:i/>
                <w:iCs/>
                <w:sz w:val="20"/>
                <w:szCs w:val="18"/>
              </w:rPr>
              <w:t>They should be included, as it helps clarify for freight companies.</w:t>
            </w:r>
          </w:p>
        </w:tc>
      </w:tr>
      <w:tr w:rsidR="00C54363" w:rsidRPr="005C484B" w14:paraId="186040A5" w14:textId="77777777" w:rsidTr="00686470">
        <w:trPr>
          <w:cantSplit/>
        </w:trPr>
        <w:tc>
          <w:tcPr>
            <w:tcW w:w="9498" w:type="dxa"/>
          </w:tcPr>
          <w:p w14:paraId="6B193700" w14:textId="48D2F002" w:rsidR="00C54363" w:rsidRPr="005C484B" w:rsidRDefault="00C54363" w:rsidP="00C54363">
            <w:pPr>
              <w:spacing w:before="60" w:after="60" w:line="264" w:lineRule="auto"/>
              <w:rPr>
                <w:rFonts w:ascii="Arial" w:eastAsia="Cambria" w:hAnsi="Arial" w:cs="Arial"/>
                <w:color w:val="24272A"/>
                <w:sz w:val="20"/>
              </w:rPr>
            </w:pPr>
            <w:r w:rsidRPr="00C54363">
              <w:rPr>
                <w:rFonts w:ascii="Arial" w:hAnsi="Arial" w:cs="Arial"/>
                <w:b/>
                <w:bCs/>
                <w:sz w:val="20"/>
                <w:szCs w:val="18"/>
              </w:rPr>
              <w:t xml:space="preserve">Q15: </w:t>
            </w:r>
            <w:r w:rsidRPr="005C484B">
              <w:rPr>
                <w:rFonts w:ascii="Arial" w:eastAsia="Cambria" w:hAnsi="Arial"/>
                <w:color w:val="24272A"/>
                <w:sz w:val="20"/>
                <w:szCs w:val="24"/>
              </w:rPr>
              <w:t>If you currently import or export articles of UN 0012, UN 0014 or UN 0055 please provide details of any anticipated costs savings from the proposed LQ provisions.</w:t>
            </w:r>
          </w:p>
        </w:tc>
      </w:tr>
      <w:tr w:rsidR="00F075C7" w:rsidRPr="005C484B" w14:paraId="2DC268B1" w14:textId="77777777" w:rsidTr="007A6B38">
        <w:trPr>
          <w:cantSplit/>
        </w:trPr>
        <w:tc>
          <w:tcPr>
            <w:tcW w:w="9498" w:type="dxa"/>
            <w:shd w:val="clear" w:color="auto" w:fill="DAE9F7" w:themeFill="text2" w:themeFillTint="1A"/>
          </w:tcPr>
          <w:p w14:paraId="21D970A0" w14:textId="1E495293" w:rsidR="00F075C7" w:rsidRPr="00F34695" w:rsidRDefault="00F34695" w:rsidP="00C54363">
            <w:pPr>
              <w:spacing w:before="60" w:after="60" w:line="264" w:lineRule="auto"/>
              <w:rPr>
                <w:rFonts w:ascii="Arial" w:hAnsi="Arial" w:cs="Arial"/>
                <w:b/>
                <w:bCs/>
                <w:i/>
                <w:iCs/>
                <w:sz w:val="20"/>
                <w:szCs w:val="18"/>
              </w:rPr>
            </w:pPr>
            <w:r>
              <w:rPr>
                <w:rFonts w:ascii="Arial" w:hAnsi="Arial" w:cs="Arial"/>
                <w:b/>
                <w:bCs/>
                <w:i/>
                <w:iCs/>
                <w:sz w:val="20"/>
                <w:szCs w:val="18"/>
              </w:rPr>
              <w:t>Significant savings as there will be fewer barriers for transport companies to engage on transport of LHEs, and as a result there will be more competitive freight quotes/charges.</w:t>
            </w:r>
          </w:p>
        </w:tc>
      </w:tr>
      <w:tr w:rsidR="00C54363" w:rsidRPr="005C484B" w14:paraId="37ED1A65" w14:textId="77777777" w:rsidTr="00686470">
        <w:trPr>
          <w:cantSplit/>
        </w:trPr>
        <w:tc>
          <w:tcPr>
            <w:tcW w:w="9498" w:type="dxa"/>
          </w:tcPr>
          <w:p w14:paraId="7B92B290" w14:textId="1FF76F85" w:rsidR="00C54363" w:rsidRPr="005C484B" w:rsidRDefault="00C54363" w:rsidP="00C54363">
            <w:pPr>
              <w:spacing w:before="60" w:after="60" w:line="264" w:lineRule="auto"/>
              <w:rPr>
                <w:rFonts w:ascii="Arial" w:eastAsia="Cambria" w:hAnsi="Arial" w:cs="Arial"/>
                <w:color w:val="24272A"/>
                <w:sz w:val="20"/>
              </w:rPr>
            </w:pPr>
            <w:r w:rsidRPr="00C54363">
              <w:rPr>
                <w:rFonts w:ascii="Arial" w:hAnsi="Arial" w:cs="Arial"/>
                <w:b/>
                <w:bCs/>
                <w:sz w:val="20"/>
                <w:szCs w:val="18"/>
              </w:rPr>
              <w:lastRenderedPageBreak/>
              <w:t xml:space="preserve">Q16: </w:t>
            </w:r>
            <w:r w:rsidRPr="005C484B">
              <w:rPr>
                <w:rFonts w:ascii="Arial" w:eastAsia="Cambria" w:hAnsi="Arial"/>
                <w:color w:val="24272A"/>
                <w:sz w:val="20"/>
                <w:szCs w:val="24"/>
              </w:rPr>
              <w:t>Do you support the removal of tank instructions for the transport of class 1 substances? Please provide your reasoning.</w:t>
            </w:r>
          </w:p>
        </w:tc>
      </w:tr>
      <w:tr w:rsidR="00F075C7" w:rsidRPr="005C484B" w14:paraId="5A25BD9E" w14:textId="77777777" w:rsidTr="007A6B38">
        <w:trPr>
          <w:cantSplit/>
        </w:trPr>
        <w:tc>
          <w:tcPr>
            <w:tcW w:w="9498" w:type="dxa"/>
            <w:shd w:val="clear" w:color="auto" w:fill="DAE9F7" w:themeFill="text2" w:themeFillTint="1A"/>
          </w:tcPr>
          <w:p w14:paraId="5B25F49B" w14:textId="7FFC6A1B" w:rsidR="00F075C7" w:rsidRPr="00F34695" w:rsidRDefault="00F34695" w:rsidP="00C54363">
            <w:pPr>
              <w:spacing w:before="60" w:after="60" w:line="264" w:lineRule="auto"/>
              <w:rPr>
                <w:rFonts w:ascii="Arial" w:hAnsi="Arial" w:cs="Arial"/>
                <w:b/>
                <w:bCs/>
                <w:i/>
                <w:iCs/>
                <w:sz w:val="20"/>
                <w:szCs w:val="18"/>
              </w:rPr>
            </w:pPr>
            <w:r w:rsidRPr="00F34695">
              <w:rPr>
                <w:rFonts w:ascii="Arial" w:hAnsi="Arial" w:cs="Arial"/>
                <w:b/>
                <w:bCs/>
                <w:i/>
                <w:iCs/>
                <w:sz w:val="20"/>
                <w:szCs w:val="18"/>
              </w:rPr>
              <w:t>No Comment.</w:t>
            </w:r>
          </w:p>
        </w:tc>
      </w:tr>
      <w:tr w:rsidR="00C54363" w:rsidRPr="005C484B" w14:paraId="086BAB94" w14:textId="77777777" w:rsidTr="00686470">
        <w:trPr>
          <w:cantSplit/>
        </w:trPr>
        <w:tc>
          <w:tcPr>
            <w:tcW w:w="9498" w:type="dxa"/>
          </w:tcPr>
          <w:p w14:paraId="7859BA34" w14:textId="2A1ABD8F" w:rsidR="00C54363" w:rsidRPr="005C484B" w:rsidRDefault="00C54363" w:rsidP="00C54363">
            <w:pPr>
              <w:spacing w:before="60" w:after="60" w:line="264" w:lineRule="auto"/>
              <w:rPr>
                <w:rFonts w:ascii="Arial" w:eastAsia="Cambria" w:hAnsi="Arial" w:cs="Arial"/>
                <w:color w:val="24272A"/>
                <w:sz w:val="20"/>
              </w:rPr>
            </w:pPr>
            <w:r w:rsidRPr="00C54363">
              <w:rPr>
                <w:rFonts w:ascii="Arial" w:hAnsi="Arial" w:cs="Arial"/>
                <w:b/>
                <w:bCs/>
                <w:sz w:val="20"/>
                <w:szCs w:val="18"/>
              </w:rPr>
              <w:t xml:space="preserve">Q17: </w:t>
            </w:r>
            <w:r w:rsidRPr="005C484B">
              <w:rPr>
                <w:rFonts w:ascii="Arial" w:eastAsia="Cambria" w:hAnsi="Arial"/>
                <w:color w:val="24272A"/>
                <w:sz w:val="20"/>
                <w:szCs w:val="24"/>
              </w:rPr>
              <w:t>Do you have any comments, concerns or suggested amendments relating to Part 3 of the draft ADG Code? Please provide details.</w:t>
            </w:r>
          </w:p>
        </w:tc>
      </w:tr>
      <w:tr w:rsidR="00F075C7" w:rsidRPr="005C484B" w14:paraId="10DC634C" w14:textId="77777777" w:rsidTr="007A6B38">
        <w:trPr>
          <w:cantSplit/>
        </w:trPr>
        <w:tc>
          <w:tcPr>
            <w:tcW w:w="9498" w:type="dxa"/>
            <w:shd w:val="clear" w:color="auto" w:fill="DAE9F7" w:themeFill="text2" w:themeFillTint="1A"/>
          </w:tcPr>
          <w:p w14:paraId="0AD462BB" w14:textId="2D794C09" w:rsidR="00F075C7" w:rsidRPr="00F34695" w:rsidRDefault="00F34695" w:rsidP="00C54363">
            <w:pPr>
              <w:spacing w:before="60" w:after="60" w:line="264" w:lineRule="auto"/>
              <w:rPr>
                <w:rFonts w:ascii="Arial" w:hAnsi="Arial" w:cs="Arial"/>
                <w:b/>
                <w:bCs/>
                <w:i/>
                <w:iCs/>
                <w:sz w:val="20"/>
                <w:szCs w:val="18"/>
              </w:rPr>
            </w:pPr>
            <w:r w:rsidRPr="00F34695">
              <w:rPr>
                <w:rFonts w:ascii="Arial" w:hAnsi="Arial" w:cs="Arial"/>
                <w:b/>
                <w:bCs/>
                <w:i/>
                <w:iCs/>
                <w:sz w:val="20"/>
                <w:szCs w:val="18"/>
              </w:rPr>
              <w:t>No Comment</w:t>
            </w:r>
            <w:r>
              <w:rPr>
                <w:rFonts w:ascii="Arial" w:hAnsi="Arial" w:cs="Arial"/>
                <w:b/>
                <w:bCs/>
                <w:i/>
                <w:iCs/>
                <w:sz w:val="20"/>
                <w:szCs w:val="18"/>
              </w:rPr>
              <w:t>.</w:t>
            </w:r>
          </w:p>
        </w:tc>
      </w:tr>
    </w:tbl>
    <w:p w14:paraId="55A2DBB4" w14:textId="77777777" w:rsidR="007C7B95" w:rsidRDefault="007C7B95"/>
    <w:tbl>
      <w:tblPr>
        <w:tblStyle w:val="TableGrid1"/>
        <w:tblW w:w="9498" w:type="dxa"/>
        <w:tblInd w:w="-147" w:type="dxa"/>
        <w:tblLook w:val="06A0" w:firstRow="1" w:lastRow="0" w:firstColumn="1" w:lastColumn="0" w:noHBand="1" w:noVBand="1"/>
      </w:tblPr>
      <w:tblGrid>
        <w:gridCol w:w="9498"/>
      </w:tblGrid>
      <w:tr w:rsidR="007C7B95" w:rsidRPr="005C484B" w14:paraId="48F1B533" w14:textId="77777777" w:rsidTr="00686470">
        <w:trPr>
          <w:cantSplit/>
        </w:trPr>
        <w:tc>
          <w:tcPr>
            <w:tcW w:w="9498" w:type="dxa"/>
          </w:tcPr>
          <w:p w14:paraId="40243AD4" w14:textId="22FB1CCB" w:rsidR="007C7B95" w:rsidRPr="00C54363" w:rsidRDefault="00A37BA2" w:rsidP="00C54363">
            <w:pPr>
              <w:spacing w:before="60" w:after="60" w:line="264" w:lineRule="auto"/>
              <w:rPr>
                <w:rFonts w:ascii="Arial" w:hAnsi="Arial" w:cs="Arial"/>
                <w:b/>
                <w:bCs/>
                <w:sz w:val="20"/>
                <w:szCs w:val="18"/>
              </w:rPr>
            </w:pPr>
            <w:r w:rsidRPr="00A37BA2">
              <w:rPr>
                <w:rFonts w:ascii="Arial" w:hAnsi="Arial" w:cs="Arial"/>
                <w:b/>
                <w:bCs/>
              </w:rPr>
              <w:t>2.4.</w:t>
            </w:r>
            <w:r w:rsidRPr="00A37BA2">
              <w:rPr>
                <w:rFonts w:ascii="Arial" w:hAnsi="Arial" w:cs="Arial"/>
                <w:b/>
                <w:bCs/>
              </w:rPr>
              <w:tab/>
              <w:t>Code Part 4 – Packaging and tanks</w:t>
            </w:r>
          </w:p>
        </w:tc>
      </w:tr>
      <w:tr w:rsidR="00C54363" w:rsidRPr="005C484B" w14:paraId="3E41E4B8" w14:textId="77777777" w:rsidTr="00686470">
        <w:trPr>
          <w:cantSplit/>
        </w:trPr>
        <w:tc>
          <w:tcPr>
            <w:tcW w:w="9498" w:type="dxa"/>
          </w:tcPr>
          <w:p w14:paraId="53603727" w14:textId="6E7C2568" w:rsidR="00C54363" w:rsidRPr="005C484B" w:rsidRDefault="00C54363" w:rsidP="00C54363">
            <w:pPr>
              <w:spacing w:before="60" w:after="60" w:line="264" w:lineRule="auto"/>
              <w:rPr>
                <w:rFonts w:ascii="Arial" w:eastAsia="Cambria" w:hAnsi="Arial" w:cs="Arial"/>
                <w:color w:val="000000"/>
                <w:sz w:val="20"/>
              </w:rPr>
            </w:pPr>
            <w:r w:rsidRPr="00C54363">
              <w:rPr>
                <w:rFonts w:ascii="Arial" w:hAnsi="Arial" w:cs="Arial"/>
                <w:b/>
                <w:bCs/>
                <w:sz w:val="20"/>
                <w:szCs w:val="18"/>
              </w:rPr>
              <w:t xml:space="preserve">Q18: </w:t>
            </w:r>
            <w:r w:rsidRPr="005C484B">
              <w:rPr>
                <w:rFonts w:ascii="Arial" w:eastAsia="Cambria" w:hAnsi="Arial"/>
                <w:color w:val="24272A"/>
                <w:sz w:val="20"/>
                <w:szCs w:val="24"/>
              </w:rPr>
              <w:t>After reviewing the draft provisions for Chapter 4.1, do you have any comments, concerns or suggested amendments? Please provide details.</w:t>
            </w:r>
          </w:p>
        </w:tc>
      </w:tr>
      <w:tr w:rsidR="00F075C7" w:rsidRPr="005C484B" w14:paraId="32624FB7" w14:textId="77777777" w:rsidTr="007A6B38">
        <w:trPr>
          <w:cantSplit/>
        </w:trPr>
        <w:tc>
          <w:tcPr>
            <w:tcW w:w="9498" w:type="dxa"/>
            <w:shd w:val="clear" w:color="auto" w:fill="DAE9F7" w:themeFill="text2" w:themeFillTint="1A"/>
          </w:tcPr>
          <w:p w14:paraId="570D4022" w14:textId="6F22CC99" w:rsidR="00F075C7" w:rsidRPr="00686470" w:rsidRDefault="00F34695" w:rsidP="00C54363">
            <w:pPr>
              <w:spacing w:before="60" w:after="60" w:line="264" w:lineRule="auto"/>
              <w:rPr>
                <w:rFonts w:ascii="Arial" w:hAnsi="Arial" w:cs="Arial"/>
                <w:sz w:val="20"/>
                <w:szCs w:val="18"/>
              </w:rPr>
            </w:pPr>
            <w:r w:rsidRPr="00F34695">
              <w:rPr>
                <w:rFonts w:ascii="Arial" w:hAnsi="Arial" w:cs="Arial"/>
                <w:b/>
                <w:bCs/>
                <w:i/>
                <w:iCs/>
                <w:sz w:val="20"/>
                <w:szCs w:val="18"/>
              </w:rPr>
              <w:t>No Comment</w:t>
            </w:r>
            <w:r>
              <w:rPr>
                <w:rFonts w:ascii="Arial" w:hAnsi="Arial" w:cs="Arial"/>
                <w:b/>
                <w:bCs/>
                <w:i/>
                <w:iCs/>
                <w:sz w:val="20"/>
                <w:szCs w:val="18"/>
              </w:rPr>
              <w:t>.</w:t>
            </w:r>
          </w:p>
        </w:tc>
      </w:tr>
    </w:tbl>
    <w:p w14:paraId="58F1ECDA" w14:textId="77777777" w:rsidR="00B16863" w:rsidRDefault="00B16863"/>
    <w:tbl>
      <w:tblPr>
        <w:tblStyle w:val="TableGrid1"/>
        <w:tblW w:w="9498" w:type="dxa"/>
        <w:tblInd w:w="-147" w:type="dxa"/>
        <w:tblLook w:val="06A0" w:firstRow="1" w:lastRow="0" w:firstColumn="1" w:lastColumn="0" w:noHBand="1" w:noVBand="1"/>
      </w:tblPr>
      <w:tblGrid>
        <w:gridCol w:w="9498"/>
      </w:tblGrid>
      <w:tr w:rsidR="00B16863" w:rsidRPr="005C484B" w14:paraId="30377514" w14:textId="77777777" w:rsidTr="00686470">
        <w:trPr>
          <w:cantSplit/>
        </w:trPr>
        <w:tc>
          <w:tcPr>
            <w:tcW w:w="9498" w:type="dxa"/>
          </w:tcPr>
          <w:p w14:paraId="447AA5CD" w14:textId="7F043F2A" w:rsidR="00B16863" w:rsidRPr="00C54363" w:rsidRDefault="001175C0" w:rsidP="00C54363">
            <w:pPr>
              <w:spacing w:before="60" w:after="60" w:line="264" w:lineRule="auto"/>
              <w:rPr>
                <w:rFonts w:ascii="Arial" w:hAnsi="Arial" w:cs="Arial"/>
                <w:b/>
                <w:bCs/>
                <w:sz w:val="20"/>
                <w:szCs w:val="18"/>
              </w:rPr>
            </w:pPr>
            <w:r w:rsidRPr="001175C0">
              <w:rPr>
                <w:rFonts w:ascii="Arial" w:hAnsi="Arial" w:cs="Arial"/>
                <w:b/>
                <w:bCs/>
              </w:rPr>
              <w:t>2.5.</w:t>
            </w:r>
            <w:r w:rsidRPr="001175C0">
              <w:rPr>
                <w:rFonts w:ascii="Arial" w:hAnsi="Arial" w:cs="Arial"/>
                <w:b/>
                <w:bCs/>
              </w:rPr>
              <w:tab/>
              <w:t>Code Part 5 – Consignment procedures</w:t>
            </w:r>
          </w:p>
        </w:tc>
      </w:tr>
      <w:tr w:rsidR="00C54363" w:rsidRPr="005C484B" w14:paraId="6AB0B7FE" w14:textId="77777777" w:rsidTr="00686470">
        <w:trPr>
          <w:cantSplit/>
        </w:trPr>
        <w:tc>
          <w:tcPr>
            <w:tcW w:w="9498" w:type="dxa"/>
          </w:tcPr>
          <w:p w14:paraId="1C3BE7C2" w14:textId="5A0F4493" w:rsidR="00C54363" w:rsidRPr="005C484B" w:rsidRDefault="00C54363" w:rsidP="00C54363">
            <w:pPr>
              <w:spacing w:before="60" w:after="60" w:line="264" w:lineRule="auto"/>
              <w:rPr>
                <w:rFonts w:ascii="Arial" w:eastAsia="Cambria" w:hAnsi="Arial"/>
                <w:color w:val="24272A"/>
                <w:sz w:val="20"/>
              </w:rPr>
            </w:pPr>
            <w:r w:rsidRPr="00C54363">
              <w:rPr>
                <w:rFonts w:ascii="Arial" w:hAnsi="Arial" w:cs="Arial"/>
                <w:b/>
                <w:bCs/>
                <w:sz w:val="20"/>
                <w:szCs w:val="18"/>
              </w:rPr>
              <w:t xml:space="preserve">Q19: </w:t>
            </w:r>
            <w:r w:rsidRPr="005C484B">
              <w:rPr>
                <w:rFonts w:ascii="Arial" w:eastAsia="Cambria" w:hAnsi="Arial"/>
                <w:color w:val="24272A"/>
                <w:sz w:val="20"/>
                <w:szCs w:val="24"/>
              </w:rPr>
              <w:t>Is there a reason why the markings on inner packagings should not refer to the GHS requirements? Please provide your reasoning.</w:t>
            </w:r>
          </w:p>
        </w:tc>
      </w:tr>
      <w:tr w:rsidR="00F075C7" w:rsidRPr="005C484B" w14:paraId="4724EE73" w14:textId="77777777" w:rsidTr="007A6B38">
        <w:trPr>
          <w:cantSplit/>
        </w:trPr>
        <w:tc>
          <w:tcPr>
            <w:tcW w:w="9498" w:type="dxa"/>
            <w:shd w:val="clear" w:color="auto" w:fill="DAE9F7" w:themeFill="text2" w:themeFillTint="1A"/>
          </w:tcPr>
          <w:p w14:paraId="03EA1B46" w14:textId="1B92CE16" w:rsidR="00F075C7" w:rsidRPr="00686470" w:rsidRDefault="00BB0FC5" w:rsidP="00C54363">
            <w:pPr>
              <w:spacing w:before="60" w:after="60" w:line="264" w:lineRule="auto"/>
              <w:rPr>
                <w:rFonts w:ascii="Arial" w:hAnsi="Arial" w:cs="Arial"/>
                <w:sz w:val="20"/>
                <w:szCs w:val="18"/>
              </w:rPr>
            </w:pPr>
            <w:r w:rsidRPr="00F34695">
              <w:rPr>
                <w:rFonts w:ascii="Arial" w:hAnsi="Arial" w:cs="Arial"/>
                <w:b/>
                <w:bCs/>
                <w:i/>
                <w:iCs/>
                <w:sz w:val="20"/>
                <w:szCs w:val="18"/>
              </w:rPr>
              <w:t>No Comment</w:t>
            </w:r>
            <w:r>
              <w:rPr>
                <w:rFonts w:ascii="Arial" w:hAnsi="Arial" w:cs="Arial"/>
                <w:b/>
                <w:bCs/>
                <w:i/>
                <w:iCs/>
                <w:sz w:val="20"/>
                <w:szCs w:val="18"/>
              </w:rPr>
              <w:t>.</w:t>
            </w:r>
          </w:p>
        </w:tc>
      </w:tr>
      <w:tr w:rsidR="00C54363" w:rsidRPr="005C484B" w14:paraId="15DA04EE" w14:textId="77777777" w:rsidTr="00686470">
        <w:trPr>
          <w:cantSplit/>
        </w:trPr>
        <w:tc>
          <w:tcPr>
            <w:tcW w:w="9498" w:type="dxa"/>
          </w:tcPr>
          <w:p w14:paraId="533D57A4" w14:textId="6BD1A52E" w:rsidR="00C54363" w:rsidRPr="005C484B" w:rsidRDefault="00C54363" w:rsidP="00C54363">
            <w:pPr>
              <w:spacing w:before="60" w:after="60" w:line="264" w:lineRule="auto"/>
              <w:rPr>
                <w:rFonts w:ascii="Arial" w:eastAsia="Cambria" w:hAnsi="Arial"/>
                <w:color w:val="24272A"/>
                <w:sz w:val="20"/>
              </w:rPr>
            </w:pPr>
            <w:r w:rsidRPr="00C54363">
              <w:rPr>
                <w:rFonts w:ascii="Arial" w:hAnsi="Arial" w:cs="Arial"/>
                <w:b/>
                <w:bCs/>
                <w:sz w:val="20"/>
                <w:szCs w:val="18"/>
              </w:rPr>
              <w:t xml:space="preserve">Q20: </w:t>
            </w:r>
            <w:r w:rsidRPr="005C484B">
              <w:rPr>
                <w:rFonts w:ascii="Arial" w:eastAsia="Cambria" w:hAnsi="Arial"/>
                <w:color w:val="24272A"/>
                <w:sz w:val="20"/>
                <w:szCs w:val="24"/>
              </w:rPr>
              <w:t>Is it necessary to retain the provisions relating to marking and labelling on articles and wrappings in the ADG Code? Please provide your reasoning.</w:t>
            </w:r>
          </w:p>
        </w:tc>
      </w:tr>
      <w:tr w:rsidR="00F075C7" w:rsidRPr="005C484B" w14:paraId="05EB7999" w14:textId="77777777" w:rsidTr="007A6B38">
        <w:trPr>
          <w:cantSplit/>
        </w:trPr>
        <w:tc>
          <w:tcPr>
            <w:tcW w:w="9498" w:type="dxa"/>
            <w:shd w:val="clear" w:color="auto" w:fill="DAE9F7" w:themeFill="text2" w:themeFillTint="1A"/>
          </w:tcPr>
          <w:p w14:paraId="1C8A6FB0" w14:textId="07928BDE" w:rsidR="00F075C7" w:rsidRPr="00686470" w:rsidRDefault="00BB0FC5" w:rsidP="00C54363">
            <w:pPr>
              <w:spacing w:before="60" w:after="60" w:line="264" w:lineRule="auto"/>
              <w:rPr>
                <w:rFonts w:ascii="Arial" w:hAnsi="Arial" w:cs="Arial"/>
                <w:sz w:val="20"/>
                <w:szCs w:val="18"/>
              </w:rPr>
            </w:pPr>
            <w:r w:rsidRPr="00F34695">
              <w:rPr>
                <w:rFonts w:ascii="Arial" w:hAnsi="Arial" w:cs="Arial"/>
                <w:b/>
                <w:bCs/>
                <w:i/>
                <w:iCs/>
                <w:sz w:val="20"/>
                <w:szCs w:val="18"/>
              </w:rPr>
              <w:t>No Comment</w:t>
            </w:r>
            <w:r>
              <w:rPr>
                <w:rFonts w:ascii="Arial" w:hAnsi="Arial" w:cs="Arial"/>
                <w:b/>
                <w:bCs/>
                <w:i/>
                <w:iCs/>
                <w:sz w:val="20"/>
                <w:szCs w:val="18"/>
              </w:rPr>
              <w:t>.</w:t>
            </w:r>
          </w:p>
        </w:tc>
      </w:tr>
      <w:tr w:rsidR="00C54363" w:rsidRPr="005C484B" w14:paraId="768A7DD7" w14:textId="77777777" w:rsidTr="00686470">
        <w:trPr>
          <w:cantSplit/>
        </w:trPr>
        <w:tc>
          <w:tcPr>
            <w:tcW w:w="9498" w:type="dxa"/>
          </w:tcPr>
          <w:p w14:paraId="44F09BFF" w14:textId="74893716" w:rsidR="00C54363" w:rsidRPr="005C484B" w:rsidRDefault="00C54363" w:rsidP="00C54363">
            <w:pPr>
              <w:spacing w:before="60" w:after="60" w:line="264" w:lineRule="auto"/>
              <w:rPr>
                <w:rFonts w:ascii="Arial" w:eastAsia="Cambria" w:hAnsi="Arial"/>
                <w:color w:val="24272A"/>
                <w:sz w:val="20"/>
                <w:szCs w:val="24"/>
              </w:rPr>
            </w:pPr>
            <w:r w:rsidRPr="00C54363">
              <w:rPr>
                <w:rFonts w:ascii="Arial" w:hAnsi="Arial" w:cs="Arial"/>
                <w:b/>
                <w:bCs/>
                <w:sz w:val="20"/>
                <w:szCs w:val="18"/>
              </w:rPr>
              <w:t xml:space="preserve">Q21: </w:t>
            </w:r>
            <w:r w:rsidRPr="005C484B">
              <w:rPr>
                <w:rFonts w:ascii="Arial" w:eastAsia="Cambria" w:hAnsi="Arial"/>
                <w:color w:val="24272A"/>
                <w:sz w:val="20"/>
                <w:szCs w:val="24"/>
              </w:rPr>
              <w:t>After reviewing the draft provisions for Chapter 5.2, do you have any comments, concerns or suggested amendments? Please provide details.</w:t>
            </w:r>
          </w:p>
        </w:tc>
      </w:tr>
      <w:tr w:rsidR="00F075C7" w:rsidRPr="005C484B" w14:paraId="09773F95" w14:textId="77777777" w:rsidTr="007A6B38">
        <w:trPr>
          <w:cantSplit/>
        </w:trPr>
        <w:tc>
          <w:tcPr>
            <w:tcW w:w="9498" w:type="dxa"/>
            <w:shd w:val="clear" w:color="auto" w:fill="DAE9F7" w:themeFill="text2" w:themeFillTint="1A"/>
          </w:tcPr>
          <w:p w14:paraId="07C41C1D" w14:textId="5E884CE6" w:rsidR="00F075C7" w:rsidRPr="00BB0FC5" w:rsidRDefault="00BB0FC5" w:rsidP="00C54363">
            <w:pPr>
              <w:spacing w:before="60" w:after="60" w:line="264" w:lineRule="auto"/>
              <w:rPr>
                <w:rFonts w:ascii="Arial" w:hAnsi="Arial" w:cs="Arial"/>
                <w:b/>
                <w:bCs/>
                <w:i/>
                <w:iCs/>
                <w:sz w:val="20"/>
                <w:szCs w:val="18"/>
              </w:rPr>
            </w:pPr>
            <w:r w:rsidRPr="00BB0FC5">
              <w:rPr>
                <w:rFonts w:ascii="Arial" w:hAnsi="Arial" w:cs="Arial"/>
                <w:b/>
                <w:bCs/>
                <w:i/>
                <w:iCs/>
                <w:sz w:val="20"/>
                <w:szCs w:val="18"/>
              </w:rPr>
              <w:t xml:space="preserve">5.2.1.5.1(e) NEQ in KG may not always be </w:t>
            </w:r>
            <w:proofErr w:type="gramStart"/>
            <w:r w:rsidRPr="00BB0FC5">
              <w:rPr>
                <w:rFonts w:ascii="Arial" w:hAnsi="Arial" w:cs="Arial"/>
                <w:b/>
                <w:bCs/>
                <w:i/>
                <w:iCs/>
                <w:sz w:val="20"/>
                <w:szCs w:val="18"/>
              </w:rPr>
              <w:t>clear, and</w:t>
            </w:r>
            <w:proofErr w:type="gramEnd"/>
            <w:r w:rsidRPr="00BB0FC5">
              <w:rPr>
                <w:rFonts w:ascii="Arial" w:hAnsi="Arial" w:cs="Arial"/>
                <w:b/>
                <w:bCs/>
                <w:i/>
                <w:iCs/>
                <w:sz w:val="20"/>
                <w:szCs w:val="18"/>
              </w:rPr>
              <w:t xml:space="preserve"> makes up a small fraction of the total package weight. </w:t>
            </w:r>
            <w:r w:rsidR="007A6B38">
              <w:rPr>
                <w:rFonts w:ascii="Arial" w:hAnsi="Arial" w:cs="Arial"/>
                <w:b/>
                <w:bCs/>
                <w:i/>
                <w:iCs/>
                <w:sz w:val="20"/>
                <w:szCs w:val="18"/>
              </w:rPr>
              <w:t xml:space="preserve">As an example, </w:t>
            </w:r>
            <w:r w:rsidRPr="00BB0FC5">
              <w:rPr>
                <w:rFonts w:ascii="Arial" w:hAnsi="Arial" w:cs="Arial"/>
                <w:b/>
                <w:bCs/>
                <w:i/>
                <w:iCs/>
                <w:sz w:val="20"/>
                <w:szCs w:val="18"/>
              </w:rPr>
              <w:t xml:space="preserve">Shotgun cartridges have a typical ratio of: 20:1, Net </w:t>
            </w:r>
            <w:proofErr w:type="spellStart"/>
            <w:proofErr w:type="gramStart"/>
            <w:r w:rsidRPr="00BB0FC5">
              <w:rPr>
                <w:rFonts w:ascii="Arial" w:hAnsi="Arial" w:cs="Arial"/>
                <w:b/>
                <w:bCs/>
                <w:i/>
                <w:iCs/>
                <w:sz w:val="20"/>
                <w:szCs w:val="18"/>
              </w:rPr>
              <w:t>Weight:NEQ</w:t>
            </w:r>
            <w:proofErr w:type="spellEnd"/>
            <w:proofErr w:type="gramEnd"/>
            <w:r w:rsidRPr="00BB0FC5">
              <w:rPr>
                <w:rFonts w:ascii="Arial" w:hAnsi="Arial" w:cs="Arial"/>
                <w:b/>
                <w:bCs/>
                <w:i/>
                <w:iCs/>
                <w:sz w:val="20"/>
                <w:szCs w:val="18"/>
              </w:rPr>
              <w:t xml:space="preserve">. </w:t>
            </w:r>
            <w:r>
              <w:rPr>
                <w:rFonts w:ascii="Arial" w:hAnsi="Arial" w:cs="Arial"/>
                <w:b/>
                <w:bCs/>
                <w:i/>
                <w:iCs/>
                <w:sz w:val="20"/>
                <w:szCs w:val="18"/>
              </w:rPr>
              <w:br/>
            </w:r>
            <w:r w:rsidRPr="00BB0FC5">
              <w:rPr>
                <w:rFonts w:ascii="Arial" w:hAnsi="Arial" w:cs="Arial"/>
                <w:b/>
                <w:bCs/>
                <w:i/>
                <w:iCs/>
                <w:sz w:val="20"/>
                <w:szCs w:val="18"/>
              </w:rPr>
              <w:t>1.4S Safety Cartridges should be only required to provide quantity of cartridges.</w:t>
            </w:r>
          </w:p>
        </w:tc>
      </w:tr>
      <w:tr w:rsidR="00C54363" w:rsidRPr="005C484B" w14:paraId="11E6F89C" w14:textId="77777777" w:rsidTr="00686470">
        <w:trPr>
          <w:cantSplit/>
        </w:trPr>
        <w:tc>
          <w:tcPr>
            <w:tcW w:w="9498" w:type="dxa"/>
          </w:tcPr>
          <w:p w14:paraId="40ADD58E" w14:textId="7530CB0B" w:rsidR="00C54363" w:rsidRPr="005C484B" w:rsidRDefault="00C54363" w:rsidP="00C54363">
            <w:pPr>
              <w:spacing w:before="60" w:after="60" w:line="264" w:lineRule="auto"/>
              <w:rPr>
                <w:rFonts w:ascii="Arial" w:eastAsia="Cambria" w:hAnsi="Arial"/>
                <w:color w:val="24272A"/>
                <w:sz w:val="20"/>
                <w:szCs w:val="24"/>
              </w:rPr>
            </w:pPr>
            <w:r w:rsidRPr="00C54363">
              <w:rPr>
                <w:rFonts w:ascii="Arial" w:hAnsi="Arial" w:cs="Arial"/>
                <w:b/>
                <w:bCs/>
                <w:sz w:val="20"/>
                <w:szCs w:val="18"/>
              </w:rPr>
              <w:t xml:space="preserve">Q22: </w:t>
            </w:r>
            <w:r w:rsidRPr="005C484B">
              <w:rPr>
                <w:rFonts w:ascii="Arial" w:eastAsia="Cambria" w:hAnsi="Arial"/>
                <w:color w:val="24272A"/>
                <w:sz w:val="20"/>
                <w:szCs w:val="24"/>
              </w:rPr>
              <w:t>After reviewing the draft provisions for Chapter 5.3, do you have any comments, concerns or suggested amendments? Please provide details.</w:t>
            </w:r>
          </w:p>
        </w:tc>
      </w:tr>
      <w:tr w:rsidR="00F075C7" w:rsidRPr="005C484B" w14:paraId="44D85023" w14:textId="77777777" w:rsidTr="007A6B38">
        <w:trPr>
          <w:cantSplit/>
        </w:trPr>
        <w:tc>
          <w:tcPr>
            <w:tcW w:w="9498" w:type="dxa"/>
            <w:shd w:val="clear" w:color="auto" w:fill="DAE9F7" w:themeFill="text2" w:themeFillTint="1A"/>
          </w:tcPr>
          <w:p w14:paraId="23CE8530" w14:textId="001B0056" w:rsidR="00F075C7" w:rsidRPr="00686470" w:rsidRDefault="00BB0FC5" w:rsidP="00C54363">
            <w:pPr>
              <w:spacing w:before="60" w:after="60" w:line="264" w:lineRule="auto"/>
              <w:rPr>
                <w:rFonts w:ascii="Arial" w:hAnsi="Arial" w:cs="Arial"/>
                <w:sz w:val="20"/>
                <w:szCs w:val="18"/>
              </w:rPr>
            </w:pPr>
            <w:r w:rsidRPr="00F34695">
              <w:rPr>
                <w:rFonts w:ascii="Arial" w:hAnsi="Arial" w:cs="Arial"/>
                <w:b/>
                <w:bCs/>
                <w:i/>
                <w:iCs/>
                <w:sz w:val="20"/>
                <w:szCs w:val="18"/>
              </w:rPr>
              <w:t>No Comment</w:t>
            </w:r>
            <w:r>
              <w:rPr>
                <w:rFonts w:ascii="Arial" w:hAnsi="Arial" w:cs="Arial"/>
                <w:b/>
                <w:bCs/>
                <w:i/>
                <w:iCs/>
                <w:sz w:val="20"/>
                <w:szCs w:val="18"/>
              </w:rPr>
              <w:t>.</w:t>
            </w:r>
          </w:p>
        </w:tc>
      </w:tr>
      <w:tr w:rsidR="00C54363" w:rsidRPr="005C484B" w14:paraId="35DC87E9" w14:textId="77777777" w:rsidTr="00686470">
        <w:trPr>
          <w:cantSplit/>
        </w:trPr>
        <w:tc>
          <w:tcPr>
            <w:tcW w:w="9498" w:type="dxa"/>
          </w:tcPr>
          <w:p w14:paraId="6C62ED50" w14:textId="07DA74C5" w:rsidR="00C54363" w:rsidRPr="005C484B" w:rsidRDefault="00C54363" w:rsidP="00C54363">
            <w:pPr>
              <w:spacing w:before="60" w:after="60" w:line="264" w:lineRule="auto"/>
              <w:rPr>
                <w:rFonts w:ascii="Arial" w:eastAsia="Cambria" w:hAnsi="Arial"/>
                <w:color w:val="24272A"/>
                <w:sz w:val="20"/>
                <w:szCs w:val="24"/>
              </w:rPr>
            </w:pPr>
            <w:r w:rsidRPr="00C54363">
              <w:rPr>
                <w:rFonts w:ascii="Arial" w:hAnsi="Arial" w:cs="Arial"/>
                <w:b/>
                <w:bCs/>
                <w:sz w:val="20"/>
                <w:szCs w:val="18"/>
              </w:rPr>
              <w:t xml:space="preserve">Q23: </w:t>
            </w:r>
            <w:r w:rsidRPr="005C484B">
              <w:rPr>
                <w:rFonts w:ascii="Arial" w:eastAsia="Cambria" w:hAnsi="Arial"/>
                <w:color w:val="24272A"/>
                <w:sz w:val="20"/>
                <w:szCs w:val="24"/>
              </w:rPr>
              <w:t>Which of the following options do you consider the ADG Code should follow:</w:t>
            </w:r>
          </w:p>
          <w:p w14:paraId="2A370269" w14:textId="77777777" w:rsidR="00C54363" w:rsidRPr="005C484B" w:rsidRDefault="00C54363" w:rsidP="00C54363">
            <w:pPr>
              <w:spacing w:before="60" w:after="60" w:line="264" w:lineRule="auto"/>
              <w:ind w:left="942" w:hanging="942"/>
              <w:rPr>
                <w:rFonts w:ascii="Arial" w:eastAsia="Cambria" w:hAnsi="Arial"/>
                <w:color w:val="24272A"/>
                <w:sz w:val="20"/>
                <w:szCs w:val="24"/>
              </w:rPr>
            </w:pPr>
            <w:r w:rsidRPr="005C484B">
              <w:rPr>
                <w:rFonts w:ascii="Arial" w:eastAsia="Cambria" w:hAnsi="Arial"/>
                <w:color w:val="24272A"/>
                <w:sz w:val="20"/>
                <w:szCs w:val="24"/>
              </w:rPr>
              <w:t xml:space="preserve">Option 1: </w:t>
            </w:r>
            <w:r w:rsidRPr="005C484B">
              <w:rPr>
                <w:rFonts w:ascii="Arial" w:eastAsia="Cambria" w:hAnsi="Arial"/>
                <w:color w:val="24272A"/>
                <w:sz w:val="20"/>
                <w:szCs w:val="24"/>
              </w:rPr>
              <w:tab/>
              <w:t>Permit placarding of MPUs with EIPs as set out in the MPU Code (see above).</w:t>
            </w:r>
          </w:p>
          <w:p w14:paraId="1B6442CC" w14:textId="77777777" w:rsidR="00C54363" w:rsidRPr="005C484B" w:rsidRDefault="00C54363" w:rsidP="00C54363">
            <w:pPr>
              <w:spacing w:before="60" w:after="60" w:line="264" w:lineRule="auto"/>
              <w:ind w:left="942" w:hanging="942"/>
              <w:rPr>
                <w:rFonts w:ascii="Arial" w:eastAsia="Cambria" w:hAnsi="Arial"/>
                <w:color w:val="24272A"/>
                <w:sz w:val="20"/>
                <w:szCs w:val="24"/>
              </w:rPr>
            </w:pPr>
            <w:r w:rsidRPr="005C484B">
              <w:rPr>
                <w:rFonts w:ascii="Arial" w:eastAsia="Cambria" w:hAnsi="Arial"/>
                <w:color w:val="24272A"/>
                <w:sz w:val="20"/>
                <w:szCs w:val="24"/>
              </w:rPr>
              <w:t xml:space="preserve">Option 2: </w:t>
            </w:r>
            <w:r w:rsidRPr="005C484B">
              <w:rPr>
                <w:rFonts w:ascii="Arial" w:eastAsia="Cambria" w:hAnsi="Arial"/>
                <w:color w:val="24272A"/>
                <w:sz w:val="20"/>
                <w:szCs w:val="24"/>
              </w:rPr>
              <w:tab/>
              <w:t>Require that MPUs are placarded with the appropriate EIPs for the dangerous goods being transported.</w:t>
            </w:r>
          </w:p>
          <w:p w14:paraId="70635EFA" w14:textId="77777777" w:rsidR="00C54363" w:rsidRPr="005C484B" w:rsidRDefault="00C54363" w:rsidP="00C54363">
            <w:pPr>
              <w:spacing w:before="60" w:after="60" w:line="264" w:lineRule="auto"/>
              <w:rPr>
                <w:rFonts w:ascii="Arial" w:eastAsia="Cambria" w:hAnsi="Arial"/>
                <w:color w:val="24272A"/>
                <w:sz w:val="20"/>
                <w:szCs w:val="24"/>
              </w:rPr>
            </w:pPr>
            <w:r w:rsidRPr="005C484B">
              <w:rPr>
                <w:rFonts w:ascii="Arial" w:eastAsia="Cambria" w:hAnsi="Arial"/>
                <w:color w:val="24272A"/>
                <w:sz w:val="20"/>
                <w:szCs w:val="24"/>
              </w:rPr>
              <w:t>Please provide your reasoning.</w:t>
            </w:r>
          </w:p>
        </w:tc>
      </w:tr>
      <w:tr w:rsidR="00F075C7" w:rsidRPr="005C484B" w14:paraId="02B8C025" w14:textId="77777777" w:rsidTr="007A6B38">
        <w:trPr>
          <w:cantSplit/>
        </w:trPr>
        <w:tc>
          <w:tcPr>
            <w:tcW w:w="9498" w:type="dxa"/>
            <w:shd w:val="clear" w:color="auto" w:fill="DAE9F7" w:themeFill="text2" w:themeFillTint="1A"/>
          </w:tcPr>
          <w:p w14:paraId="133F6956" w14:textId="2A505C34" w:rsidR="00F075C7" w:rsidRPr="00686470" w:rsidRDefault="00BB0FC5" w:rsidP="00C54363">
            <w:pPr>
              <w:spacing w:before="60" w:after="60" w:line="264" w:lineRule="auto"/>
              <w:rPr>
                <w:rFonts w:ascii="Arial" w:hAnsi="Arial" w:cs="Arial"/>
                <w:sz w:val="20"/>
                <w:szCs w:val="18"/>
              </w:rPr>
            </w:pPr>
            <w:r w:rsidRPr="00F34695">
              <w:rPr>
                <w:rFonts w:ascii="Arial" w:hAnsi="Arial" w:cs="Arial"/>
                <w:b/>
                <w:bCs/>
                <w:i/>
                <w:iCs/>
                <w:sz w:val="20"/>
                <w:szCs w:val="18"/>
              </w:rPr>
              <w:t>No Comment</w:t>
            </w:r>
            <w:r>
              <w:rPr>
                <w:rFonts w:ascii="Arial" w:hAnsi="Arial" w:cs="Arial"/>
                <w:b/>
                <w:bCs/>
                <w:i/>
                <w:iCs/>
                <w:sz w:val="20"/>
                <w:szCs w:val="18"/>
              </w:rPr>
              <w:t>.</w:t>
            </w:r>
          </w:p>
        </w:tc>
      </w:tr>
      <w:tr w:rsidR="00C54363" w:rsidRPr="005C484B" w14:paraId="53B375FB" w14:textId="77777777" w:rsidTr="00686470">
        <w:trPr>
          <w:cantSplit/>
        </w:trPr>
        <w:tc>
          <w:tcPr>
            <w:tcW w:w="9498" w:type="dxa"/>
          </w:tcPr>
          <w:p w14:paraId="65377BA8" w14:textId="2F4E4EAA" w:rsidR="00C54363" w:rsidRPr="005C484B" w:rsidRDefault="00C54363" w:rsidP="00C54363">
            <w:pPr>
              <w:spacing w:before="60" w:after="60" w:line="264" w:lineRule="auto"/>
              <w:rPr>
                <w:rFonts w:ascii="Arial" w:eastAsia="Cambria" w:hAnsi="Arial"/>
                <w:color w:val="24272A"/>
                <w:sz w:val="20"/>
                <w:szCs w:val="24"/>
              </w:rPr>
            </w:pPr>
            <w:r w:rsidRPr="00C54363">
              <w:rPr>
                <w:rFonts w:ascii="Arial" w:hAnsi="Arial" w:cs="Arial"/>
                <w:b/>
                <w:bCs/>
                <w:sz w:val="20"/>
                <w:szCs w:val="18"/>
              </w:rPr>
              <w:t xml:space="preserve">Q24: </w:t>
            </w:r>
            <w:r w:rsidRPr="005C484B">
              <w:rPr>
                <w:rFonts w:ascii="Arial" w:eastAsia="Cambria" w:hAnsi="Arial"/>
                <w:color w:val="24272A"/>
                <w:sz w:val="20"/>
                <w:szCs w:val="24"/>
              </w:rPr>
              <w:t>After reviewing the draft provisions for Chapter 5.4, do you have any comments, concerns or suggested amendments? Please provide details.</w:t>
            </w:r>
          </w:p>
        </w:tc>
      </w:tr>
      <w:tr w:rsidR="00F075C7" w:rsidRPr="005C484B" w14:paraId="51AF3926" w14:textId="77777777" w:rsidTr="007A6B38">
        <w:trPr>
          <w:cantSplit/>
        </w:trPr>
        <w:tc>
          <w:tcPr>
            <w:tcW w:w="9498" w:type="dxa"/>
            <w:shd w:val="clear" w:color="auto" w:fill="DAE9F7" w:themeFill="text2" w:themeFillTint="1A"/>
          </w:tcPr>
          <w:p w14:paraId="6BF92FE4" w14:textId="5C91A654" w:rsidR="00F075C7" w:rsidRPr="00686470" w:rsidRDefault="008D20B2" w:rsidP="00C54363">
            <w:pPr>
              <w:spacing w:before="60" w:after="60" w:line="264" w:lineRule="auto"/>
              <w:rPr>
                <w:rFonts w:ascii="Arial" w:hAnsi="Arial" w:cs="Arial"/>
                <w:sz w:val="20"/>
                <w:szCs w:val="18"/>
              </w:rPr>
            </w:pPr>
            <w:r w:rsidRPr="008D20B2">
              <w:rPr>
                <w:rFonts w:ascii="Arial" w:hAnsi="Arial" w:cs="Arial"/>
                <w:b/>
                <w:bCs/>
                <w:i/>
                <w:iCs/>
                <w:sz w:val="20"/>
                <w:szCs w:val="18"/>
              </w:rPr>
              <w:t>No Comment.</w:t>
            </w:r>
          </w:p>
        </w:tc>
      </w:tr>
    </w:tbl>
    <w:p w14:paraId="73343291" w14:textId="77777777" w:rsidR="00D009A1" w:rsidRDefault="00D009A1"/>
    <w:p w14:paraId="4F127149" w14:textId="77777777" w:rsidR="008D20B2" w:rsidRDefault="008D20B2"/>
    <w:p w14:paraId="3DCAAD32" w14:textId="77777777" w:rsidR="008D20B2" w:rsidRDefault="008D20B2"/>
    <w:tbl>
      <w:tblPr>
        <w:tblStyle w:val="TableGrid1"/>
        <w:tblW w:w="9498" w:type="dxa"/>
        <w:tblInd w:w="-147" w:type="dxa"/>
        <w:tblLook w:val="06A0" w:firstRow="1" w:lastRow="0" w:firstColumn="1" w:lastColumn="0" w:noHBand="1" w:noVBand="1"/>
      </w:tblPr>
      <w:tblGrid>
        <w:gridCol w:w="9498"/>
      </w:tblGrid>
      <w:tr w:rsidR="00D009A1" w:rsidRPr="005C484B" w14:paraId="27DA0D12" w14:textId="77777777" w:rsidTr="00686470">
        <w:trPr>
          <w:cantSplit/>
        </w:trPr>
        <w:tc>
          <w:tcPr>
            <w:tcW w:w="9498" w:type="dxa"/>
          </w:tcPr>
          <w:p w14:paraId="0C3351E9" w14:textId="2A1BFE7C" w:rsidR="00D009A1" w:rsidRPr="00C54363" w:rsidRDefault="006D5DD4" w:rsidP="00C54363">
            <w:pPr>
              <w:spacing w:before="60" w:after="60" w:line="264" w:lineRule="auto"/>
              <w:rPr>
                <w:rFonts w:ascii="Arial" w:hAnsi="Arial" w:cs="Arial"/>
                <w:b/>
                <w:bCs/>
                <w:sz w:val="20"/>
                <w:szCs w:val="18"/>
              </w:rPr>
            </w:pPr>
            <w:r w:rsidRPr="006D5DD4">
              <w:rPr>
                <w:rFonts w:ascii="Arial" w:hAnsi="Arial" w:cs="Arial"/>
                <w:b/>
                <w:bCs/>
              </w:rPr>
              <w:t>2.6.</w:t>
            </w:r>
            <w:r w:rsidRPr="006D5DD4">
              <w:rPr>
                <w:rFonts w:ascii="Arial" w:hAnsi="Arial" w:cs="Arial"/>
                <w:b/>
                <w:bCs/>
              </w:rPr>
              <w:tab/>
              <w:t>Code Part 6 – Containment systems</w:t>
            </w:r>
          </w:p>
        </w:tc>
      </w:tr>
      <w:tr w:rsidR="00C54363" w:rsidRPr="005C484B" w14:paraId="672B54E1" w14:textId="77777777" w:rsidTr="00686470">
        <w:trPr>
          <w:cantSplit/>
        </w:trPr>
        <w:tc>
          <w:tcPr>
            <w:tcW w:w="9498" w:type="dxa"/>
          </w:tcPr>
          <w:p w14:paraId="7A632F34" w14:textId="5D6DBFAE" w:rsidR="00C54363" w:rsidRPr="005C484B" w:rsidRDefault="00C54363" w:rsidP="00C54363">
            <w:pPr>
              <w:spacing w:before="60" w:after="60" w:line="264" w:lineRule="auto"/>
              <w:rPr>
                <w:rFonts w:ascii="Arial" w:eastAsia="Cambria" w:hAnsi="Arial"/>
                <w:color w:val="24272A"/>
                <w:sz w:val="20"/>
                <w:szCs w:val="24"/>
              </w:rPr>
            </w:pPr>
            <w:r w:rsidRPr="00C54363">
              <w:rPr>
                <w:rFonts w:ascii="Arial" w:hAnsi="Arial" w:cs="Arial"/>
                <w:b/>
                <w:bCs/>
                <w:sz w:val="20"/>
                <w:szCs w:val="18"/>
              </w:rPr>
              <w:t xml:space="preserve">Q25: </w:t>
            </w:r>
            <w:r w:rsidRPr="005C484B">
              <w:rPr>
                <w:rFonts w:ascii="Arial" w:eastAsia="Cambria" w:hAnsi="Arial"/>
                <w:color w:val="24272A"/>
                <w:sz w:val="20"/>
                <w:szCs w:val="24"/>
              </w:rPr>
              <w:t>After reviewing the draft provisions for Chapter 6.16, do you have any comments, concerns or suggested amendments? Please provide details.</w:t>
            </w:r>
          </w:p>
        </w:tc>
      </w:tr>
      <w:tr w:rsidR="00F075C7" w:rsidRPr="005C484B" w14:paraId="6410369F" w14:textId="77777777" w:rsidTr="007A6B38">
        <w:trPr>
          <w:cantSplit/>
        </w:trPr>
        <w:tc>
          <w:tcPr>
            <w:tcW w:w="9498" w:type="dxa"/>
            <w:shd w:val="clear" w:color="auto" w:fill="DAE9F7" w:themeFill="text2" w:themeFillTint="1A"/>
          </w:tcPr>
          <w:p w14:paraId="66910929" w14:textId="77777777" w:rsidR="008D20B2" w:rsidRPr="007A6B38" w:rsidRDefault="008D20B2" w:rsidP="00C54363">
            <w:pPr>
              <w:spacing w:before="60" w:after="60" w:line="264" w:lineRule="auto"/>
              <w:rPr>
                <w:rFonts w:asciiTheme="minorHAnsi" w:eastAsiaTheme="minorHAnsi" w:hAnsiTheme="minorHAnsi" w:cstheme="minorBidi"/>
                <w:b/>
                <w:bCs/>
                <w:i/>
                <w:iCs/>
                <w14:ligatures w14:val="standardContextual"/>
              </w:rPr>
            </w:pPr>
            <w:r w:rsidRPr="007A6B38">
              <w:rPr>
                <w:rFonts w:ascii="Arial" w:hAnsi="Arial" w:cs="Arial"/>
                <w:b/>
                <w:bCs/>
                <w:i/>
                <w:iCs/>
                <w:sz w:val="20"/>
                <w:szCs w:val="18"/>
              </w:rPr>
              <w:t>This section needs to be specific and clear on how it applies to LHEs. As it stands, due to the opening note:</w:t>
            </w:r>
            <w:r w:rsidRPr="007A6B38">
              <w:rPr>
                <w:rFonts w:asciiTheme="minorHAnsi" w:eastAsiaTheme="minorHAnsi" w:hAnsiTheme="minorHAnsi" w:cstheme="minorBidi"/>
                <w:b/>
                <w:bCs/>
                <w:i/>
                <w:iCs/>
                <w14:ligatures w14:val="standardContextual"/>
              </w:rPr>
              <w:t xml:space="preserve"> </w:t>
            </w:r>
          </w:p>
          <w:p w14:paraId="1A2ABCB7" w14:textId="77777777" w:rsidR="008D20B2" w:rsidRPr="007A6B38" w:rsidRDefault="008D20B2" w:rsidP="00C54363">
            <w:pPr>
              <w:spacing w:before="60" w:after="60" w:line="264" w:lineRule="auto"/>
              <w:rPr>
                <w:rFonts w:asciiTheme="minorHAnsi" w:hAnsiTheme="minorHAnsi" w:cstheme="minorBidi"/>
                <w:b/>
                <w:bCs/>
                <w:i/>
                <w:iCs/>
              </w:rPr>
            </w:pPr>
          </w:p>
          <w:p w14:paraId="4B36B67A" w14:textId="77777777" w:rsidR="00F075C7" w:rsidRPr="007A6B38" w:rsidRDefault="008D20B2" w:rsidP="00C54363">
            <w:pPr>
              <w:spacing w:before="60" w:after="60" w:line="264" w:lineRule="auto"/>
              <w:rPr>
                <w:rFonts w:ascii="Arial" w:hAnsi="Arial" w:cs="Arial"/>
                <w:b/>
                <w:bCs/>
                <w:i/>
                <w:iCs/>
                <w:sz w:val="20"/>
                <w:szCs w:val="18"/>
              </w:rPr>
            </w:pPr>
            <w:r w:rsidRPr="007A6B38">
              <w:rPr>
                <w:rFonts w:ascii="Arial" w:hAnsi="Arial" w:cs="Arial"/>
                <w:b/>
                <w:bCs/>
                <w:i/>
                <w:iCs/>
                <w:sz w:val="20"/>
                <w:szCs w:val="18"/>
              </w:rPr>
              <w:t>NOTE 1: An explosives load compartment is any load compartment used for the transport of explosives. This may be a carry box, an integral part of the vehicle body or a freight or shipping container. It may be demountable or an integral part of a vehicle transporting explosives.</w:t>
            </w:r>
          </w:p>
          <w:p w14:paraId="4F0C4A39" w14:textId="77777777" w:rsidR="008D20B2" w:rsidRPr="007A6B38" w:rsidRDefault="008D20B2" w:rsidP="00C54363">
            <w:pPr>
              <w:spacing w:before="60" w:after="60" w:line="264" w:lineRule="auto"/>
              <w:rPr>
                <w:rFonts w:ascii="Arial" w:hAnsi="Arial" w:cs="Arial"/>
                <w:b/>
                <w:bCs/>
                <w:i/>
                <w:iCs/>
                <w:sz w:val="20"/>
                <w:szCs w:val="18"/>
              </w:rPr>
            </w:pPr>
          </w:p>
          <w:p w14:paraId="3B8B24D1" w14:textId="43A9A068" w:rsidR="008D20B2" w:rsidRPr="00686470" w:rsidRDefault="008D20B2" w:rsidP="00C54363">
            <w:pPr>
              <w:spacing w:before="60" w:after="60" w:line="264" w:lineRule="auto"/>
              <w:rPr>
                <w:rFonts w:ascii="Arial" w:hAnsi="Arial" w:cs="Arial"/>
                <w:sz w:val="20"/>
                <w:szCs w:val="18"/>
              </w:rPr>
            </w:pPr>
            <w:r w:rsidRPr="007A6B38">
              <w:rPr>
                <w:rFonts w:ascii="Arial" w:hAnsi="Arial" w:cs="Arial"/>
                <w:b/>
                <w:bCs/>
                <w:i/>
                <w:iCs/>
                <w:sz w:val="20"/>
                <w:szCs w:val="18"/>
              </w:rPr>
              <w:t xml:space="preserve">It would appear that it applies to </w:t>
            </w:r>
            <w:proofErr w:type="gramStart"/>
            <w:r w:rsidRPr="007A6B38">
              <w:rPr>
                <w:rFonts w:ascii="Arial" w:hAnsi="Arial" w:cs="Arial"/>
                <w:b/>
                <w:bCs/>
                <w:i/>
                <w:iCs/>
                <w:sz w:val="20"/>
                <w:szCs w:val="18"/>
              </w:rPr>
              <w:t>LHEs, but</w:t>
            </w:r>
            <w:proofErr w:type="gramEnd"/>
            <w:r w:rsidRPr="007A6B38">
              <w:rPr>
                <w:rFonts w:ascii="Arial" w:hAnsi="Arial" w:cs="Arial"/>
                <w:b/>
                <w:bCs/>
                <w:i/>
                <w:iCs/>
                <w:sz w:val="20"/>
                <w:szCs w:val="18"/>
              </w:rPr>
              <w:t xml:space="preserve"> should not.</w:t>
            </w:r>
          </w:p>
        </w:tc>
      </w:tr>
    </w:tbl>
    <w:p w14:paraId="3C64E360" w14:textId="77777777" w:rsidR="004F67B4" w:rsidRDefault="004F67B4"/>
    <w:tbl>
      <w:tblPr>
        <w:tblStyle w:val="TableGrid1"/>
        <w:tblW w:w="9498" w:type="dxa"/>
        <w:tblInd w:w="-147" w:type="dxa"/>
        <w:tblLook w:val="06A0" w:firstRow="1" w:lastRow="0" w:firstColumn="1" w:lastColumn="0" w:noHBand="1" w:noVBand="1"/>
      </w:tblPr>
      <w:tblGrid>
        <w:gridCol w:w="9498"/>
      </w:tblGrid>
      <w:tr w:rsidR="004F67B4" w:rsidRPr="005C484B" w14:paraId="48108255" w14:textId="77777777" w:rsidTr="00686470">
        <w:trPr>
          <w:cantSplit/>
        </w:trPr>
        <w:tc>
          <w:tcPr>
            <w:tcW w:w="9498" w:type="dxa"/>
          </w:tcPr>
          <w:p w14:paraId="5A59F4C8" w14:textId="3311469C" w:rsidR="004F67B4" w:rsidRPr="00C54363" w:rsidRDefault="003118C0" w:rsidP="00C54363">
            <w:pPr>
              <w:spacing w:before="60" w:after="60" w:line="264" w:lineRule="auto"/>
              <w:rPr>
                <w:rFonts w:ascii="Arial" w:hAnsi="Arial" w:cs="Arial"/>
                <w:b/>
                <w:bCs/>
                <w:sz w:val="20"/>
                <w:szCs w:val="18"/>
              </w:rPr>
            </w:pPr>
            <w:r w:rsidRPr="003118C0">
              <w:rPr>
                <w:rFonts w:ascii="Arial" w:hAnsi="Arial" w:cs="Arial"/>
                <w:b/>
                <w:bCs/>
              </w:rPr>
              <w:t>2.7.</w:t>
            </w:r>
            <w:r w:rsidRPr="003118C0">
              <w:rPr>
                <w:rFonts w:ascii="Arial" w:hAnsi="Arial" w:cs="Arial"/>
                <w:b/>
                <w:bCs/>
              </w:rPr>
              <w:tab/>
              <w:t>Code Part 7 – Loading, unloading and handling</w:t>
            </w:r>
          </w:p>
        </w:tc>
      </w:tr>
      <w:tr w:rsidR="00C54363" w:rsidRPr="005C484B" w14:paraId="60F36F40" w14:textId="77777777" w:rsidTr="00686470">
        <w:trPr>
          <w:cantSplit/>
        </w:trPr>
        <w:tc>
          <w:tcPr>
            <w:tcW w:w="9498" w:type="dxa"/>
          </w:tcPr>
          <w:p w14:paraId="11B31CE0" w14:textId="0BD8808F" w:rsidR="00C54363" w:rsidRPr="005C484B" w:rsidRDefault="00C54363" w:rsidP="00C54363">
            <w:pPr>
              <w:spacing w:before="60" w:after="60" w:line="264" w:lineRule="auto"/>
              <w:rPr>
                <w:rFonts w:ascii="Arial" w:eastAsia="Cambria" w:hAnsi="Arial"/>
                <w:color w:val="24272A"/>
                <w:sz w:val="20"/>
                <w:szCs w:val="24"/>
              </w:rPr>
            </w:pPr>
            <w:r w:rsidRPr="00C54363">
              <w:rPr>
                <w:rFonts w:ascii="Arial" w:hAnsi="Arial" w:cs="Arial"/>
                <w:b/>
                <w:bCs/>
                <w:sz w:val="20"/>
                <w:szCs w:val="18"/>
              </w:rPr>
              <w:t xml:space="preserve">Q26: </w:t>
            </w:r>
            <w:r w:rsidRPr="005C484B">
              <w:rPr>
                <w:rFonts w:ascii="Arial" w:eastAsia="Cambria" w:hAnsi="Arial"/>
                <w:color w:val="24272A"/>
                <w:sz w:val="20"/>
                <w:szCs w:val="24"/>
              </w:rPr>
              <w:t>After reviewing the draft provisions for Chapter 7.2, do you have any comments, concerns or suggested amendments? Please provide details.</w:t>
            </w:r>
          </w:p>
        </w:tc>
      </w:tr>
      <w:tr w:rsidR="00F075C7" w:rsidRPr="005C484B" w14:paraId="287D61B1" w14:textId="77777777" w:rsidTr="007A6B38">
        <w:trPr>
          <w:cantSplit/>
        </w:trPr>
        <w:tc>
          <w:tcPr>
            <w:tcW w:w="9498" w:type="dxa"/>
            <w:shd w:val="clear" w:color="auto" w:fill="DAE9F7" w:themeFill="text2" w:themeFillTint="1A"/>
          </w:tcPr>
          <w:p w14:paraId="3F57DB1B" w14:textId="20EB2EE5" w:rsidR="00F075C7" w:rsidRPr="008167C7" w:rsidRDefault="008167C7" w:rsidP="00C54363">
            <w:pPr>
              <w:spacing w:before="60" w:after="60" w:line="264" w:lineRule="auto"/>
              <w:rPr>
                <w:rFonts w:ascii="Arial" w:hAnsi="Arial" w:cs="Arial"/>
                <w:b/>
                <w:bCs/>
                <w:i/>
                <w:iCs/>
                <w:sz w:val="20"/>
                <w:szCs w:val="18"/>
              </w:rPr>
            </w:pPr>
            <w:r w:rsidRPr="008167C7">
              <w:rPr>
                <w:rFonts w:ascii="Arial" w:hAnsi="Arial" w:cs="Arial"/>
                <w:b/>
                <w:bCs/>
                <w:i/>
                <w:iCs/>
                <w:sz w:val="20"/>
                <w:szCs w:val="18"/>
              </w:rPr>
              <w:t xml:space="preserve">7.2.4(4) I </w:t>
            </w:r>
            <w:proofErr w:type="gramStart"/>
            <w:r w:rsidRPr="008167C7">
              <w:rPr>
                <w:rFonts w:ascii="Arial" w:hAnsi="Arial" w:cs="Arial"/>
                <w:b/>
                <w:bCs/>
                <w:i/>
                <w:iCs/>
                <w:sz w:val="20"/>
                <w:szCs w:val="18"/>
              </w:rPr>
              <w:t>needs</w:t>
            </w:r>
            <w:proofErr w:type="gramEnd"/>
            <w:r w:rsidRPr="008167C7">
              <w:rPr>
                <w:rFonts w:ascii="Arial" w:hAnsi="Arial" w:cs="Arial"/>
                <w:b/>
                <w:bCs/>
                <w:i/>
                <w:iCs/>
                <w:sz w:val="20"/>
                <w:szCs w:val="18"/>
              </w:rPr>
              <w:t xml:space="preserve"> to reflect the low risk of LHEs.</w:t>
            </w:r>
            <w:r>
              <w:rPr>
                <w:rFonts w:ascii="Arial" w:hAnsi="Arial" w:cs="Arial"/>
                <w:b/>
                <w:bCs/>
                <w:i/>
                <w:iCs/>
                <w:sz w:val="20"/>
                <w:szCs w:val="18"/>
              </w:rPr>
              <w:t xml:space="preserve"> Requirements to be out of the main cabin of a car are not required as these goods are already covered by the Firearms/Weapons acts of each state.</w:t>
            </w:r>
          </w:p>
        </w:tc>
      </w:tr>
      <w:tr w:rsidR="00C54363" w:rsidRPr="005C484B" w14:paraId="38A84059" w14:textId="77777777" w:rsidTr="00686470">
        <w:trPr>
          <w:cantSplit/>
        </w:trPr>
        <w:tc>
          <w:tcPr>
            <w:tcW w:w="9498" w:type="dxa"/>
          </w:tcPr>
          <w:p w14:paraId="724E7E4A" w14:textId="53ED6C78" w:rsidR="00C54363" w:rsidRPr="005C484B" w:rsidRDefault="00C54363" w:rsidP="00C54363">
            <w:pPr>
              <w:spacing w:before="60" w:after="60" w:line="264" w:lineRule="auto"/>
              <w:rPr>
                <w:rFonts w:ascii="Arial" w:eastAsia="Cambria" w:hAnsi="Arial"/>
                <w:color w:val="24272A"/>
                <w:sz w:val="20"/>
                <w:szCs w:val="24"/>
              </w:rPr>
            </w:pPr>
            <w:r w:rsidRPr="00C54363">
              <w:rPr>
                <w:rFonts w:ascii="Arial" w:hAnsi="Arial" w:cs="Arial"/>
                <w:b/>
                <w:bCs/>
                <w:sz w:val="20"/>
                <w:szCs w:val="18"/>
              </w:rPr>
              <w:t xml:space="preserve">Q27: </w:t>
            </w:r>
            <w:r w:rsidRPr="005C484B">
              <w:rPr>
                <w:rFonts w:ascii="Arial" w:eastAsia="Cambria" w:hAnsi="Arial"/>
                <w:color w:val="24272A"/>
                <w:sz w:val="20"/>
                <w:szCs w:val="24"/>
              </w:rPr>
              <w:t>Do you consider that special provisions V3 and V12 need to be retained? Please provide your reasoning.</w:t>
            </w:r>
          </w:p>
        </w:tc>
      </w:tr>
      <w:tr w:rsidR="00F075C7" w:rsidRPr="008167C7" w14:paraId="4E28EF8B" w14:textId="77777777" w:rsidTr="007A6B38">
        <w:trPr>
          <w:cantSplit/>
        </w:trPr>
        <w:tc>
          <w:tcPr>
            <w:tcW w:w="9498" w:type="dxa"/>
            <w:shd w:val="clear" w:color="auto" w:fill="DAE9F7" w:themeFill="text2" w:themeFillTint="1A"/>
          </w:tcPr>
          <w:p w14:paraId="09B70AE0" w14:textId="67783B16" w:rsidR="00F075C7" w:rsidRPr="008167C7" w:rsidRDefault="008167C7" w:rsidP="00C54363">
            <w:pPr>
              <w:spacing w:before="60" w:after="60" w:line="264" w:lineRule="auto"/>
              <w:rPr>
                <w:rFonts w:ascii="Arial" w:hAnsi="Arial" w:cs="Arial"/>
                <w:b/>
                <w:bCs/>
                <w:i/>
                <w:iCs/>
                <w:sz w:val="20"/>
                <w:szCs w:val="18"/>
              </w:rPr>
            </w:pPr>
            <w:r w:rsidRPr="008167C7">
              <w:rPr>
                <w:rFonts w:ascii="Arial" w:hAnsi="Arial" w:cs="Arial"/>
                <w:b/>
                <w:bCs/>
                <w:i/>
                <w:iCs/>
                <w:sz w:val="20"/>
                <w:szCs w:val="18"/>
              </w:rPr>
              <w:t>V3 is no longer necessary with the overlap of requirements from the LHE specific section.</w:t>
            </w:r>
          </w:p>
        </w:tc>
      </w:tr>
      <w:tr w:rsidR="00C54363" w:rsidRPr="005C484B" w14:paraId="5824E244" w14:textId="77777777" w:rsidTr="00686470">
        <w:trPr>
          <w:cantSplit/>
        </w:trPr>
        <w:tc>
          <w:tcPr>
            <w:tcW w:w="9498" w:type="dxa"/>
          </w:tcPr>
          <w:p w14:paraId="46D81EC6" w14:textId="198530CB" w:rsidR="00C54363" w:rsidRPr="005C484B" w:rsidRDefault="00C54363" w:rsidP="00C54363">
            <w:pPr>
              <w:spacing w:before="60" w:after="60" w:line="264" w:lineRule="auto"/>
              <w:rPr>
                <w:rFonts w:ascii="Arial" w:eastAsia="Cambria" w:hAnsi="Arial"/>
                <w:color w:val="24272A"/>
                <w:sz w:val="20"/>
                <w:szCs w:val="24"/>
              </w:rPr>
            </w:pPr>
            <w:r w:rsidRPr="00C54363">
              <w:rPr>
                <w:rFonts w:ascii="Arial" w:hAnsi="Arial" w:cs="Arial"/>
                <w:b/>
                <w:bCs/>
                <w:sz w:val="20"/>
                <w:szCs w:val="18"/>
              </w:rPr>
              <w:t xml:space="preserve">Q28: </w:t>
            </w:r>
            <w:r w:rsidRPr="005C484B">
              <w:rPr>
                <w:rFonts w:ascii="Arial" w:eastAsia="Cambria" w:hAnsi="Arial"/>
                <w:color w:val="24272A"/>
                <w:sz w:val="20"/>
                <w:szCs w:val="24"/>
              </w:rPr>
              <w:t>Are there reasons why section 7.5.5.2.3 should not be deleted, allowing explosives to be transported on MPUs? Please explain your reasoning.</w:t>
            </w:r>
          </w:p>
        </w:tc>
      </w:tr>
      <w:tr w:rsidR="00F075C7" w:rsidRPr="005C484B" w14:paraId="4D966561" w14:textId="77777777" w:rsidTr="007A6B38">
        <w:trPr>
          <w:cantSplit/>
        </w:trPr>
        <w:tc>
          <w:tcPr>
            <w:tcW w:w="9498" w:type="dxa"/>
            <w:shd w:val="clear" w:color="auto" w:fill="DAE9F7" w:themeFill="text2" w:themeFillTint="1A"/>
          </w:tcPr>
          <w:p w14:paraId="5CEEBB5A" w14:textId="2F1C4C74" w:rsidR="00F075C7" w:rsidRPr="008167C7" w:rsidRDefault="008167C7" w:rsidP="00C54363">
            <w:pPr>
              <w:spacing w:before="60" w:after="60" w:line="264" w:lineRule="auto"/>
              <w:rPr>
                <w:rFonts w:ascii="Arial" w:hAnsi="Arial" w:cs="Arial"/>
                <w:b/>
                <w:bCs/>
                <w:i/>
                <w:iCs/>
                <w:sz w:val="20"/>
                <w:szCs w:val="18"/>
              </w:rPr>
            </w:pPr>
            <w:r w:rsidRPr="008167C7">
              <w:rPr>
                <w:rFonts w:ascii="Arial" w:hAnsi="Arial" w:cs="Arial"/>
                <w:b/>
                <w:bCs/>
                <w:i/>
                <w:iCs/>
                <w:sz w:val="20"/>
                <w:szCs w:val="18"/>
              </w:rPr>
              <w:t>No Comment</w:t>
            </w:r>
          </w:p>
        </w:tc>
      </w:tr>
      <w:tr w:rsidR="00C54363" w:rsidRPr="005C484B" w14:paraId="7E7D685C" w14:textId="77777777" w:rsidTr="00686470">
        <w:trPr>
          <w:cantSplit/>
        </w:trPr>
        <w:tc>
          <w:tcPr>
            <w:tcW w:w="9498" w:type="dxa"/>
          </w:tcPr>
          <w:p w14:paraId="6BAEFB75" w14:textId="361215C7" w:rsidR="00C54363" w:rsidRPr="005C484B" w:rsidRDefault="00C54363" w:rsidP="00C54363">
            <w:pPr>
              <w:spacing w:before="60" w:after="60" w:line="264" w:lineRule="auto"/>
              <w:rPr>
                <w:rFonts w:ascii="Arial" w:eastAsia="Cambria" w:hAnsi="Arial"/>
                <w:color w:val="24272A"/>
                <w:sz w:val="20"/>
                <w:szCs w:val="24"/>
              </w:rPr>
            </w:pPr>
            <w:r w:rsidRPr="00C54363">
              <w:rPr>
                <w:rFonts w:ascii="Arial" w:hAnsi="Arial" w:cs="Arial"/>
                <w:b/>
                <w:bCs/>
                <w:sz w:val="20"/>
                <w:szCs w:val="18"/>
              </w:rPr>
              <w:t xml:space="preserve">Q29: </w:t>
            </w:r>
            <w:r w:rsidRPr="005C484B">
              <w:rPr>
                <w:rFonts w:ascii="Arial" w:eastAsia="Cambria" w:hAnsi="Arial"/>
                <w:color w:val="24272A"/>
                <w:sz w:val="20"/>
                <w:szCs w:val="24"/>
              </w:rPr>
              <w:t>After reviewing the draft provisions for Chapter 7.5, do you have any comments, concerns or suggested amendments? Please provide details.</w:t>
            </w:r>
          </w:p>
        </w:tc>
      </w:tr>
      <w:tr w:rsidR="00F075C7" w:rsidRPr="005C484B" w14:paraId="760BC573" w14:textId="77777777" w:rsidTr="007A6B38">
        <w:trPr>
          <w:cantSplit/>
        </w:trPr>
        <w:tc>
          <w:tcPr>
            <w:tcW w:w="9498" w:type="dxa"/>
            <w:shd w:val="clear" w:color="auto" w:fill="DAE9F7" w:themeFill="text2" w:themeFillTint="1A"/>
          </w:tcPr>
          <w:p w14:paraId="534415F9" w14:textId="08CB5E2E" w:rsidR="00F075C7" w:rsidRPr="008167C7" w:rsidRDefault="008167C7" w:rsidP="00C54363">
            <w:pPr>
              <w:spacing w:before="60" w:after="60" w:line="264" w:lineRule="auto"/>
              <w:rPr>
                <w:rFonts w:ascii="Arial" w:hAnsi="Arial" w:cs="Arial"/>
                <w:b/>
                <w:bCs/>
                <w:i/>
                <w:iCs/>
                <w:sz w:val="20"/>
                <w:szCs w:val="18"/>
              </w:rPr>
            </w:pPr>
            <w:r w:rsidRPr="008167C7">
              <w:rPr>
                <w:rFonts w:ascii="Arial" w:hAnsi="Arial" w:cs="Arial"/>
                <w:b/>
                <w:bCs/>
                <w:i/>
                <w:iCs/>
                <w:sz w:val="20"/>
                <w:szCs w:val="18"/>
              </w:rPr>
              <w:t>7.5.11 CV1/CV2 are simply ridiculous provisions for safety cartridges of any type.</w:t>
            </w:r>
            <w:r>
              <w:rPr>
                <w:rFonts w:ascii="Arial" w:hAnsi="Arial" w:cs="Arial"/>
                <w:b/>
                <w:bCs/>
                <w:i/>
                <w:iCs/>
                <w:sz w:val="20"/>
                <w:szCs w:val="18"/>
              </w:rPr>
              <w:br/>
            </w:r>
            <w:r w:rsidR="001E6C6E">
              <w:rPr>
                <w:rFonts w:ascii="Arial" w:hAnsi="Arial" w:cs="Arial"/>
                <w:b/>
                <w:bCs/>
                <w:i/>
                <w:iCs/>
                <w:sz w:val="20"/>
                <w:szCs w:val="18"/>
              </w:rPr>
              <w:t xml:space="preserve">Unloading and loading of cartridges of all types happens in public all the time already with no ill effects. </w:t>
            </w:r>
            <w:r w:rsidR="001E6C6E">
              <w:rPr>
                <w:rFonts w:ascii="Arial" w:hAnsi="Arial" w:cs="Arial"/>
                <w:b/>
                <w:bCs/>
                <w:i/>
                <w:iCs/>
                <w:sz w:val="20"/>
                <w:szCs w:val="18"/>
              </w:rPr>
              <w:br/>
            </w:r>
            <w:r w:rsidR="001E6C6E">
              <w:rPr>
                <w:rFonts w:ascii="Arial" w:hAnsi="Arial" w:cs="Arial"/>
                <w:b/>
                <w:bCs/>
                <w:i/>
                <w:iCs/>
                <w:sz w:val="20"/>
                <w:szCs w:val="18"/>
              </w:rPr>
              <w:br/>
              <w:t xml:space="preserve">Specifically, CV1(1) requiring special permission to even load an unload would mean that tens of thousands of requests would be sent to the relevant authorities every single year just to load and unload ammunition into gun shops and out of warehouses. Not only is it burdensome on both ends, it’s also completely unnecessary. These requirements should simply not apply to LHEs in any quantity, and it should be made </w:t>
            </w:r>
            <w:proofErr w:type="gramStart"/>
            <w:r w:rsidR="001E6C6E">
              <w:rPr>
                <w:rFonts w:ascii="Arial" w:hAnsi="Arial" w:cs="Arial"/>
                <w:b/>
                <w:bCs/>
                <w:i/>
                <w:iCs/>
                <w:sz w:val="20"/>
                <w:szCs w:val="18"/>
              </w:rPr>
              <w:t>absolutely clear</w:t>
            </w:r>
            <w:proofErr w:type="gramEnd"/>
            <w:r w:rsidR="001E6C6E">
              <w:rPr>
                <w:rFonts w:ascii="Arial" w:hAnsi="Arial" w:cs="Arial"/>
                <w:b/>
                <w:bCs/>
                <w:i/>
                <w:iCs/>
                <w:sz w:val="20"/>
                <w:szCs w:val="18"/>
              </w:rPr>
              <w:t xml:space="preserve"> that this is the case.</w:t>
            </w:r>
            <w:r w:rsidR="001E6C6E">
              <w:rPr>
                <w:rFonts w:ascii="Arial" w:hAnsi="Arial" w:cs="Arial"/>
                <w:b/>
                <w:bCs/>
                <w:i/>
                <w:iCs/>
                <w:sz w:val="20"/>
                <w:szCs w:val="18"/>
              </w:rPr>
              <w:br/>
            </w:r>
            <w:r w:rsidR="001E6C6E">
              <w:rPr>
                <w:rFonts w:ascii="Arial" w:hAnsi="Arial" w:cs="Arial"/>
                <w:b/>
                <w:bCs/>
                <w:i/>
                <w:iCs/>
                <w:sz w:val="20"/>
                <w:szCs w:val="18"/>
              </w:rPr>
              <w:br/>
              <w:t>CV2(1) won’t happen, and such a requirement isn’t necessary for these articles either. LHEs once again simply don’t present this threat in any capacity, and it should be noted clearly.</w:t>
            </w:r>
          </w:p>
        </w:tc>
      </w:tr>
    </w:tbl>
    <w:p w14:paraId="68FDAB52" w14:textId="77777777" w:rsidR="00E77793" w:rsidRDefault="00E77793"/>
    <w:tbl>
      <w:tblPr>
        <w:tblStyle w:val="TableGrid1"/>
        <w:tblW w:w="9498" w:type="dxa"/>
        <w:tblInd w:w="-147" w:type="dxa"/>
        <w:tblLook w:val="06A0" w:firstRow="1" w:lastRow="0" w:firstColumn="1" w:lastColumn="0" w:noHBand="1" w:noVBand="1"/>
      </w:tblPr>
      <w:tblGrid>
        <w:gridCol w:w="9498"/>
      </w:tblGrid>
      <w:tr w:rsidR="00E77793" w:rsidRPr="005C484B" w14:paraId="7E359763" w14:textId="77777777" w:rsidTr="00686470">
        <w:trPr>
          <w:cantSplit/>
        </w:trPr>
        <w:tc>
          <w:tcPr>
            <w:tcW w:w="9498" w:type="dxa"/>
          </w:tcPr>
          <w:p w14:paraId="23A14DE2" w14:textId="6B4C2C11" w:rsidR="00E77793" w:rsidRPr="00C54363" w:rsidRDefault="00AE2696" w:rsidP="00C54363">
            <w:pPr>
              <w:spacing w:before="60" w:after="60" w:line="264" w:lineRule="auto"/>
              <w:rPr>
                <w:rFonts w:ascii="Arial" w:hAnsi="Arial" w:cs="Arial"/>
                <w:b/>
                <w:bCs/>
                <w:sz w:val="20"/>
                <w:szCs w:val="18"/>
              </w:rPr>
            </w:pPr>
            <w:r w:rsidRPr="00AE2696">
              <w:rPr>
                <w:rFonts w:ascii="Arial" w:hAnsi="Arial" w:cs="Arial"/>
                <w:b/>
                <w:bCs/>
              </w:rPr>
              <w:t>2.8.</w:t>
            </w:r>
            <w:r w:rsidRPr="00AE2696">
              <w:rPr>
                <w:rFonts w:ascii="Arial" w:hAnsi="Arial" w:cs="Arial"/>
                <w:b/>
                <w:bCs/>
              </w:rPr>
              <w:tab/>
              <w:t>Code Part 8 – Vehicle crews and operations</w:t>
            </w:r>
          </w:p>
        </w:tc>
      </w:tr>
      <w:tr w:rsidR="00C54363" w:rsidRPr="005C484B" w14:paraId="4C07FBBA" w14:textId="77777777" w:rsidTr="00686470">
        <w:trPr>
          <w:cantSplit/>
        </w:trPr>
        <w:tc>
          <w:tcPr>
            <w:tcW w:w="9498" w:type="dxa"/>
          </w:tcPr>
          <w:p w14:paraId="6A6AAAA9" w14:textId="42844585" w:rsidR="00C54363" w:rsidRPr="005C484B" w:rsidRDefault="00C54363" w:rsidP="00C54363">
            <w:pPr>
              <w:spacing w:before="60" w:after="60" w:line="264" w:lineRule="auto"/>
              <w:rPr>
                <w:rFonts w:ascii="Arial" w:eastAsia="Cambria" w:hAnsi="Arial"/>
                <w:color w:val="24272A"/>
                <w:sz w:val="20"/>
                <w:szCs w:val="24"/>
              </w:rPr>
            </w:pPr>
            <w:r w:rsidRPr="00C54363">
              <w:rPr>
                <w:rFonts w:ascii="Arial" w:hAnsi="Arial" w:cs="Arial"/>
                <w:b/>
                <w:bCs/>
                <w:sz w:val="20"/>
                <w:szCs w:val="18"/>
              </w:rPr>
              <w:t xml:space="preserve">Q30: </w:t>
            </w:r>
            <w:r w:rsidRPr="005C484B">
              <w:rPr>
                <w:rFonts w:ascii="Arial" w:eastAsia="Cambria" w:hAnsi="Arial"/>
                <w:color w:val="24272A"/>
                <w:sz w:val="20"/>
                <w:szCs w:val="24"/>
              </w:rPr>
              <w:t>Do you oppose the inclusion of a requirement to carry a 2 kg extinguisher for explosives category 1 loads? Please explain your reasoning.</w:t>
            </w:r>
          </w:p>
        </w:tc>
      </w:tr>
      <w:tr w:rsidR="00F075C7" w:rsidRPr="005C484B" w14:paraId="799F2444" w14:textId="77777777" w:rsidTr="007A6B38">
        <w:trPr>
          <w:cantSplit/>
        </w:trPr>
        <w:tc>
          <w:tcPr>
            <w:tcW w:w="9498" w:type="dxa"/>
            <w:shd w:val="clear" w:color="auto" w:fill="DAE9F7" w:themeFill="text2" w:themeFillTint="1A"/>
          </w:tcPr>
          <w:p w14:paraId="4A6E0413" w14:textId="6856DE55" w:rsidR="00F075C7" w:rsidRPr="001E6C6E" w:rsidRDefault="001E6C6E" w:rsidP="00C54363">
            <w:pPr>
              <w:spacing w:before="60" w:after="60" w:line="264" w:lineRule="auto"/>
              <w:rPr>
                <w:rFonts w:ascii="Arial" w:hAnsi="Arial" w:cs="Arial"/>
                <w:b/>
                <w:bCs/>
                <w:i/>
                <w:iCs/>
                <w:sz w:val="20"/>
                <w:szCs w:val="18"/>
              </w:rPr>
            </w:pPr>
            <w:r>
              <w:rPr>
                <w:rFonts w:ascii="Arial" w:hAnsi="Arial" w:cs="Arial"/>
                <w:b/>
                <w:bCs/>
                <w:i/>
                <w:iCs/>
                <w:sz w:val="20"/>
                <w:szCs w:val="18"/>
              </w:rPr>
              <w:t>It makes sense, except in cases of 1.4S/prescribed low quantities of LHEs.</w:t>
            </w:r>
          </w:p>
        </w:tc>
      </w:tr>
      <w:tr w:rsidR="00C54363" w:rsidRPr="005C484B" w14:paraId="16BF7561" w14:textId="77777777" w:rsidTr="00686470">
        <w:trPr>
          <w:cantSplit/>
        </w:trPr>
        <w:tc>
          <w:tcPr>
            <w:tcW w:w="9498" w:type="dxa"/>
          </w:tcPr>
          <w:p w14:paraId="614126AF" w14:textId="705C097A" w:rsidR="00C54363" w:rsidRPr="005C484B" w:rsidRDefault="00C54363" w:rsidP="00C54363">
            <w:pPr>
              <w:spacing w:before="60" w:after="60" w:line="264" w:lineRule="auto"/>
              <w:rPr>
                <w:rFonts w:ascii="Arial" w:eastAsia="Cambria" w:hAnsi="Arial"/>
                <w:color w:val="24272A"/>
                <w:sz w:val="20"/>
                <w:szCs w:val="24"/>
              </w:rPr>
            </w:pPr>
            <w:r w:rsidRPr="00C54363">
              <w:rPr>
                <w:rFonts w:ascii="Arial" w:hAnsi="Arial" w:cs="Arial"/>
                <w:b/>
                <w:bCs/>
                <w:sz w:val="20"/>
                <w:szCs w:val="18"/>
              </w:rPr>
              <w:lastRenderedPageBreak/>
              <w:t xml:space="preserve">Q31: </w:t>
            </w:r>
            <w:r w:rsidRPr="005C484B">
              <w:rPr>
                <w:rFonts w:ascii="Arial" w:eastAsia="Cambria" w:hAnsi="Arial"/>
                <w:color w:val="24272A"/>
                <w:sz w:val="20"/>
                <w:szCs w:val="24"/>
              </w:rPr>
              <w:t>After reviewing the draft provisions for Chapter 8.1, do you have any comments, concerns or suggested amendments? Please provide details.</w:t>
            </w:r>
          </w:p>
        </w:tc>
      </w:tr>
      <w:tr w:rsidR="00F075C7" w:rsidRPr="005C484B" w14:paraId="0D8522F2" w14:textId="77777777" w:rsidTr="007A6B38">
        <w:trPr>
          <w:cantSplit/>
        </w:trPr>
        <w:tc>
          <w:tcPr>
            <w:tcW w:w="9498" w:type="dxa"/>
            <w:shd w:val="clear" w:color="auto" w:fill="DAE9F7" w:themeFill="text2" w:themeFillTint="1A"/>
          </w:tcPr>
          <w:p w14:paraId="17680B45" w14:textId="35B7972C" w:rsidR="00F075C7" w:rsidRPr="001E6C6E" w:rsidRDefault="001E6C6E" w:rsidP="00C54363">
            <w:pPr>
              <w:spacing w:before="60" w:after="60" w:line="264" w:lineRule="auto"/>
              <w:rPr>
                <w:rFonts w:ascii="Arial" w:hAnsi="Arial" w:cs="Arial"/>
                <w:b/>
                <w:bCs/>
                <w:i/>
                <w:iCs/>
                <w:sz w:val="20"/>
                <w:szCs w:val="18"/>
              </w:rPr>
            </w:pPr>
            <w:r w:rsidRPr="001E6C6E">
              <w:rPr>
                <w:rFonts w:ascii="Arial" w:hAnsi="Arial" w:cs="Arial"/>
                <w:b/>
                <w:bCs/>
                <w:i/>
                <w:iCs/>
                <w:sz w:val="20"/>
                <w:szCs w:val="18"/>
              </w:rPr>
              <w:t>No Comments</w:t>
            </w:r>
          </w:p>
        </w:tc>
      </w:tr>
      <w:tr w:rsidR="00C54363" w:rsidRPr="005C484B" w14:paraId="48F5AD2C" w14:textId="77777777" w:rsidTr="00686470">
        <w:trPr>
          <w:cantSplit/>
        </w:trPr>
        <w:tc>
          <w:tcPr>
            <w:tcW w:w="9498" w:type="dxa"/>
          </w:tcPr>
          <w:p w14:paraId="7F0ACE43" w14:textId="64852D84" w:rsidR="00C54363" w:rsidRPr="005C484B" w:rsidRDefault="00C54363" w:rsidP="00C54363">
            <w:pPr>
              <w:spacing w:before="60" w:after="60" w:line="264" w:lineRule="auto"/>
              <w:rPr>
                <w:rFonts w:ascii="Arial" w:eastAsia="Cambria" w:hAnsi="Arial"/>
                <w:color w:val="24272A"/>
                <w:sz w:val="20"/>
                <w:szCs w:val="24"/>
              </w:rPr>
            </w:pPr>
            <w:r w:rsidRPr="00C54363">
              <w:rPr>
                <w:rFonts w:ascii="Arial" w:hAnsi="Arial" w:cs="Arial"/>
                <w:b/>
                <w:bCs/>
                <w:sz w:val="20"/>
                <w:szCs w:val="18"/>
              </w:rPr>
              <w:t xml:space="preserve">Q32: </w:t>
            </w:r>
            <w:r w:rsidRPr="005C484B">
              <w:rPr>
                <w:rFonts w:ascii="Arial" w:eastAsia="Cambria" w:hAnsi="Arial"/>
                <w:color w:val="24272A"/>
                <w:sz w:val="20"/>
                <w:szCs w:val="24"/>
              </w:rPr>
              <w:t>After reviewing the draft provisions for Chapter 8.4, do you have any comments, concerns or suggested amendments? Please provide details.</w:t>
            </w:r>
          </w:p>
        </w:tc>
      </w:tr>
      <w:tr w:rsidR="00F075C7" w:rsidRPr="005C484B" w14:paraId="48DA380D" w14:textId="77777777" w:rsidTr="007A6B38">
        <w:trPr>
          <w:cantSplit/>
        </w:trPr>
        <w:tc>
          <w:tcPr>
            <w:tcW w:w="9498" w:type="dxa"/>
            <w:shd w:val="clear" w:color="auto" w:fill="DAE9F7" w:themeFill="text2" w:themeFillTint="1A"/>
          </w:tcPr>
          <w:p w14:paraId="0847E2F3" w14:textId="7DD03A7A" w:rsidR="00F075C7" w:rsidRPr="00686470" w:rsidRDefault="001E6C6E" w:rsidP="00C54363">
            <w:pPr>
              <w:spacing w:before="60" w:after="60" w:line="264" w:lineRule="auto"/>
              <w:rPr>
                <w:rFonts w:ascii="Arial" w:hAnsi="Arial" w:cs="Arial"/>
                <w:sz w:val="20"/>
                <w:szCs w:val="18"/>
              </w:rPr>
            </w:pPr>
            <w:r w:rsidRPr="001E6C6E">
              <w:rPr>
                <w:rFonts w:ascii="Arial" w:hAnsi="Arial" w:cs="Arial"/>
                <w:b/>
                <w:bCs/>
                <w:i/>
                <w:iCs/>
                <w:sz w:val="20"/>
                <w:szCs w:val="18"/>
              </w:rPr>
              <w:t>No Comments</w:t>
            </w:r>
          </w:p>
        </w:tc>
      </w:tr>
      <w:tr w:rsidR="00C54363" w:rsidRPr="005C484B" w14:paraId="186CBE63" w14:textId="77777777" w:rsidTr="00686470">
        <w:trPr>
          <w:cantSplit/>
        </w:trPr>
        <w:tc>
          <w:tcPr>
            <w:tcW w:w="9498" w:type="dxa"/>
          </w:tcPr>
          <w:p w14:paraId="10E26F5A" w14:textId="1EF66992" w:rsidR="00C54363" w:rsidRPr="005C484B" w:rsidRDefault="00C54363" w:rsidP="00C54363">
            <w:pPr>
              <w:spacing w:before="60" w:after="60" w:line="264" w:lineRule="auto"/>
              <w:rPr>
                <w:rFonts w:ascii="Arial" w:eastAsia="Cambria" w:hAnsi="Arial"/>
                <w:color w:val="24272A"/>
                <w:sz w:val="20"/>
                <w:szCs w:val="24"/>
              </w:rPr>
            </w:pPr>
            <w:r w:rsidRPr="00C54363">
              <w:rPr>
                <w:rFonts w:ascii="Arial" w:hAnsi="Arial" w:cs="Arial"/>
                <w:b/>
                <w:bCs/>
                <w:sz w:val="20"/>
                <w:szCs w:val="18"/>
              </w:rPr>
              <w:t xml:space="preserve">Q33: </w:t>
            </w:r>
            <w:r w:rsidRPr="005C484B">
              <w:rPr>
                <w:rFonts w:ascii="Arial" w:eastAsia="Cambria" w:hAnsi="Arial"/>
                <w:color w:val="24272A"/>
                <w:sz w:val="20"/>
                <w:szCs w:val="24"/>
              </w:rPr>
              <w:t>After reviewing the draft provisions for Chapter 8.5, do you have any comments, concerns or suggested amendments? Please provide details.</w:t>
            </w:r>
          </w:p>
        </w:tc>
      </w:tr>
      <w:tr w:rsidR="00F075C7" w:rsidRPr="005C484B" w14:paraId="4B435B41" w14:textId="77777777" w:rsidTr="007A6B38">
        <w:trPr>
          <w:cantSplit/>
        </w:trPr>
        <w:tc>
          <w:tcPr>
            <w:tcW w:w="9498" w:type="dxa"/>
            <w:shd w:val="clear" w:color="auto" w:fill="DAE9F7" w:themeFill="text2" w:themeFillTint="1A"/>
          </w:tcPr>
          <w:p w14:paraId="3B6C77F9" w14:textId="105C8775" w:rsidR="00F075C7" w:rsidRPr="00686470" w:rsidRDefault="001E6C6E" w:rsidP="00C54363">
            <w:pPr>
              <w:spacing w:before="60" w:after="60" w:line="264" w:lineRule="auto"/>
              <w:rPr>
                <w:rFonts w:ascii="Arial" w:hAnsi="Arial" w:cs="Arial"/>
                <w:sz w:val="20"/>
                <w:szCs w:val="18"/>
              </w:rPr>
            </w:pPr>
            <w:r w:rsidRPr="001E6C6E">
              <w:rPr>
                <w:rFonts w:ascii="Arial" w:hAnsi="Arial" w:cs="Arial"/>
                <w:b/>
                <w:bCs/>
                <w:i/>
                <w:iCs/>
                <w:sz w:val="20"/>
                <w:szCs w:val="18"/>
              </w:rPr>
              <w:t>8.5.2.1.2</w:t>
            </w:r>
            <w:r>
              <w:rPr>
                <w:rFonts w:ascii="Arial" w:hAnsi="Arial" w:cs="Arial"/>
                <w:b/>
                <w:bCs/>
                <w:i/>
                <w:iCs/>
                <w:sz w:val="20"/>
                <w:szCs w:val="18"/>
              </w:rPr>
              <w:t>, as per my comments on 7.5.11 / Q29, is absurd and the two-way burden is not worth the hassle.</w:t>
            </w:r>
          </w:p>
        </w:tc>
      </w:tr>
      <w:tr w:rsidR="00C54363" w:rsidRPr="005C484B" w14:paraId="570AF6F2" w14:textId="77777777" w:rsidTr="00686470">
        <w:trPr>
          <w:cantSplit/>
        </w:trPr>
        <w:tc>
          <w:tcPr>
            <w:tcW w:w="9498" w:type="dxa"/>
          </w:tcPr>
          <w:p w14:paraId="451B3131" w14:textId="0A960EFD" w:rsidR="00C54363" w:rsidRPr="005C484B" w:rsidRDefault="00C54363" w:rsidP="00C54363">
            <w:pPr>
              <w:spacing w:before="60" w:after="60" w:line="264" w:lineRule="auto"/>
              <w:rPr>
                <w:rFonts w:ascii="Arial" w:eastAsia="Cambria" w:hAnsi="Arial"/>
                <w:color w:val="24272A"/>
                <w:sz w:val="20"/>
                <w:szCs w:val="24"/>
              </w:rPr>
            </w:pPr>
            <w:r w:rsidRPr="00C54363">
              <w:rPr>
                <w:rFonts w:ascii="Arial" w:hAnsi="Arial" w:cs="Arial"/>
                <w:b/>
                <w:bCs/>
                <w:sz w:val="20"/>
                <w:szCs w:val="18"/>
              </w:rPr>
              <w:t xml:space="preserve">Q34: </w:t>
            </w:r>
            <w:r w:rsidRPr="005C484B">
              <w:rPr>
                <w:rFonts w:ascii="Arial" w:eastAsia="Cambria" w:hAnsi="Arial"/>
                <w:color w:val="24272A"/>
                <w:sz w:val="20"/>
                <w:szCs w:val="24"/>
              </w:rPr>
              <w:t>Do you consider that the journey planning requirements should be placed in Chapter 8.6 or somewhere else? Please provide details.</w:t>
            </w:r>
          </w:p>
        </w:tc>
      </w:tr>
      <w:tr w:rsidR="00F075C7" w:rsidRPr="005C484B" w14:paraId="49539AFD" w14:textId="77777777" w:rsidTr="007A6B38">
        <w:trPr>
          <w:cantSplit/>
        </w:trPr>
        <w:tc>
          <w:tcPr>
            <w:tcW w:w="9498" w:type="dxa"/>
            <w:shd w:val="clear" w:color="auto" w:fill="DAE9F7" w:themeFill="text2" w:themeFillTint="1A"/>
          </w:tcPr>
          <w:p w14:paraId="0660C433" w14:textId="6A2F3C00" w:rsidR="00F075C7" w:rsidRPr="00686470" w:rsidRDefault="001E6C6E" w:rsidP="00C54363">
            <w:pPr>
              <w:spacing w:before="60" w:after="60" w:line="264" w:lineRule="auto"/>
              <w:rPr>
                <w:rFonts w:ascii="Arial" w:hAnsi="Arial" w:cs="Arial"/>
                <w:sz w:val="20"/>
                <w:szCs w:val="18"/>
              </w:rPr>
            </w:pPr>
            <w:r w:rsidRPr="001E6C6E">
              <w:rPr>
                <w:rFonts w:ascii="Arial" w:hAnsi="Arial" w:cs="Arial"/>
                <w:b/>
                <w:bCs/>
                <w:i/>
                <w:iCs/>
                <w:sz w:val="20"/>
                <w:szCs w:val="18"/>
              </w:rPr>
              <w:t>No Comments</w:t>
            </w:r>
          </w:p>
        </w:tc>
      </w:tr>
      <w:tr w:rsidR="00C54363" w:rsidRPr="005C484B" w14:paraId="58292B25" w14:textId="77777777" w:rsidTr="00686470">
        <w:trPr>
          <w:cantSplit/>
        </w:trPr>
        <w:tc>
          <w:tcPr>
            <w:tcW w:w="9498" w:type="dxa"/>
          </w:tcPr>
          <w:p w14:paraId="403D84A3" w14:textId="57A941DB" w:rsidR="00C54363" w:rsidRPr="005C484B" w:rsidRDefault="00C54363" w:rsidP="00C54363">
            <w:pPr>
              <w:spacing w:before="60" w:after="60" w:line="264" w:lineRule="auto"/>
              <w:rPr>
                <w:rFonts w:ascii="Arial" w:eastAsia="Cambria" w:hAnsi="Arial"/>
                <w:color w:val="24272A"/>
                <w:sz w:val="20"/>
                <w:szCs w:val="24"/>
              </w:rPr>
            </w:pPr>
            <w:r w:rsidRPr="00C54363">
              <w:rPr>
                <w:rFonts w:ascii="Arial" w:hAnsi="Arial" w:cs="Arial"/>
                <w:b/>
                <w:bCs/>
                <w:sz w:val="20"/>
                <w:szCs w:val="18"/>
              </w:rPr>
              <w:t xml:space="preserve">Q35: </w:t>
            </w:r>
            <w:r w:rsidRPr="005C484B">
              <w:rPr>
                <w:rFonts w:ascii="Arial" w:eastAsia="Cambria" w:hAnsi="Arial"/>
                <w:color w:val="24272A"/>
                <w:sz w:val="20"/>
                <w:szCs w:val="24"/>
              </w:rPr>
              <w:t>After reviewing the draft provisions for Chapter 8.6, do you have any comments, concerns or suggested amendments? Please provide details.</w:t>
            </w:r>
          </w:p>
        </w:tc>
      </w:tr>
      <w:tr w:rsidR="00F075C7" w:rsidRPr="005C484B" w14:paraId="0EA1682D" w14:textId="77777777" w:rsidTr="007A6B38">
        <w:trPr>
          <w:cantSplit/>
        </w:trPr>
        <w:tc>
          <w:tcPr>
            <w:tcW w:w="9498" w:type="dxa"/>
            <w:shd w:val="clear" w:color="auto" w:fill="DAE9F7" w:themeFill="text2" w:themeFillTint="1A"/>
          </w:tcPr>
          <w:p w14:paraId="378BF0CB" w14:textId="692CA743" w:rsidR="00F075C7" w:rsidRPr="00686470" w:rsidRDefault="001E6C6E" w:rsidP="00C54363">
            <w:pPr>
              <w:spacing w:before="60" w:after="60" w:line="264" w:lineRule="auto"/>
              <w:rPr>
                <w:rFonts w:ascii="Arial" w:hAnsi="Arial" w:cs="Arial"/>
                <w:sz w:val="20"/>
                <w:szCs w:val="18"/>
              </w:rPr>
            </w:pPr>
            <w:r w:rsidRPr="001E6C6E">
              <w:rPr>
                <w:rFonts w:ascii="Arial" w:hAnsi="Arial" w:cs="Arial"/>
                <w:b/>
                <w:bCs/>
                <w:i/>
                <w:iCs/>
                <w:sz w:val="20"/>
                <w:szCs w:val="18"/>
              </w:rPr>
              <w:t>No Comments</w:t>
            </w:r>
          </w:p>
        </w:tc>
      </w:tr>
    </w:tbl>
    <w:p w14:paraId="63FBD499" w14:textId="77777777" w:rsidR="0064348D" w:rsidRDefault="0064348D"/>
    <w:tbl>
      <w:tblPr>
        <w:tblStyle w:val="TableGrid1"/>
        <w:tblW w:w="9498" w:type="dxa"/>
        <w:tblInd w:w="-147" w:type="dxa"/>
        <w:tblLook w:val="06A0" w:firstRow="1" w:lastRow="0" w:firstColumn="1" w:lastColumn="0" w:noHBand="1" w:noVBand="1"/>
      </w:tblPr>
      <w:tblGrid>
        <w:gridCol w:w="9498"/>
      </w:tblGrid>
      <w:tr w:rsidR="0064348D" w:rsidRPr="005C484B" w14:paraId="5483EBD9" w14:textId="77777777" w:rsidTr="00686470">
        <w:trPr>
          <w:cantSplit/>
        </w:trPr>
        <w:tc>
          <w:tcPr>
            <w:tcW w:w="9498" w:type="dxa"/>
          </w:tcPr>
          <w:p w14:paraId="443F8952" w14:textId="4C5C8E98" w:rsidR="0064348D" w:rsidRPr="00C54363" w:rsidRDefault="00A439BD" w:rsidP="00C54363">
            <w:pPr>
              <w:spacing w:before="60" w:after="60" w:line="264" w:lineRule="auto"/>
              <w:rPr>
                <w:rFonts w:ascii="Arial" w:hAnsi="Arial" w:cs="Arial"/>
                <w:b/>
                <w:bCs/>
                <w:sz w:val="20"/>
                <w:szCs w:val="18"/>
              </w:rPr>
            </w:pPr>
            <w:r w:rsidRPr="00A439BD">
              <w:rPr>
                <w:rFonts w:ascii="Arial" w:hAnsi="Arial" w:cs="Arial"/>
                <w:b/>
                <w:bCs/>
              </w:rPr>
              <w:t>2.9.</w:t>
            </w:r>
            <w:r w:rsidRPr="00A439BD">
              <w:rPr>
                <w:rFonts w:ascii="Arial" w:hAnsi="Arial" w:cs="Arial"/>
                <w:b/>
                <w:bCs/>
              </w:rPr>
              <w:tab/>
              <w:t>Code Part 9 – Vehicles</w:t>
            </w:r>
          </w:p>
        </w:tc>
      </w:tr>
      <w:tr w:rsidR="00C54363" w:rsidRPr="005C484B" w14:paraId="02F67166" w14:textId="77777777" w:rsidTr="00686470">
        <w:trPr>
          <w:cantSplit/>
        </w:trPr>
        <w:tc>
          <w:tcPr>
            <w:tcW w:w="9498" w:type="dxa"/>
          </w:tcPr>
          <w:p w14:paraId="5CF8B9C9" w14:textId="4404F8AD" w:rsidR="00C54363" w:rsidRPr="005C484B" w:rsidRDefault="00C54363" w:rsidP="00C54363">
            <w:pPr>
              <w:spacing w:before="60" w:after="60" w:line="264" w:lineRule="auto"/>
              <w:rPr>
                <w:rFonts w:ascii="Arial" w:eastAsia="Cambria" w:hAnsi="Arial"/>
                <w:color w:val="24272A"/>
                <w:sz w:val="20"/>
                <w:szCs w:val="24"/>
              </w:rPr>
            </w:pPr>
            <w:r w:rsidRPr="00C54363">
              <w:rPr>
                <w:rFonts w:ascii="Arial" w:hAnsi="Arial" w:cs="Arial"/>
                <w:b/>
                <w:bCs/>
                <w:sz w:val="20"/>
                <w:szCs w:val="18"/>
              </w:rPr>
              <w:t xml:space="preserve">Q36: </w:t>
            </w:r>
            <w:r w:rsidRPr="005C484B">
              <w:rPr>
                <w:rFonts w:ascii="Arial" w:eastAsia="Cambria" w:hAnsi="Arial"/>
                <w:color w:val="24272A"/>
                <w:sz w:val="20"/>
                <w:szCs w:val="24"/>
              </w:rPr>
              <w:t>After reviewing the draft provisions for Chapter 9.1, do you have any comments, concerns or suggested amendments? Please provide details.</w:t>
            </w:r>
          </w:p>
        </w:tc>
      </w:tr>
      <w:tr w:rsidR="00F075C7" w:rsidRPr="002A04E8" w14:paraId="6777A33C" w14:textId="77777777" w:rsidTr="007A6B38">
        <w:trPr>
          <w:cantSplit/>
        </w:trPr>
        <w:tc>
          <w:tcPr>
            <w:tcW w:w="9498" w:type="dxa"/>
            <w:shd w:val="clear" w:color="auto" w:fill="DAE9F7" w:themeFill="text2" w:themeFillTint="1A"/>
          </w:tcPr>
          <w:p w14:paraId="14179339" w14:textId="3406BBC8" w:rsidR="00F075C7" w:rsidRPr="002A04E8" w:rsidRDefault="002A04E8" w:rsidP="00C54363">
            <w:pPr>
              <w:spacing w:before="60" w:after="60" w:line="264" w:lineRule="auto"/>
              <w:rPr>
                <w:rFonts w:ascii="Arial" w:hAnsi="Arial" w:cs="Arial"/>
                <w:b/>
                <w:bCs/>
                <w:i/>
                <w:iCs/>
                <w:sz w:val="20"/>
                <w:szCs w:val="18"/>
              </w:rPr>
            </w:pPr>
            <w:r w:rsidRPr="002A04E8">
              <w:rPr>
                <w:rFonts w:ascii="Arial" w:hAnsi="Arial" w:cs="Arial"/>
                <w:b/>
                <w:bCs/>
                <w:i/>
                <w:iCs/>
                <w:sz w:val="20"/>
                <w:szCs w:val="18"/>
              </w:rPr>
              <w:t xml:space="preserve">A vehicle should not be considered an </w:t>
            </w:r>
            <w:proofErr w:type="gramStart"/>
            <w:r w:rsidRPr="002A04E8">
              <w:rPr>
                <w:rFonts w:ascii="Arial" w:hAnsi="Arial" w:cs="Arial"/>
                <w:b/>
                <w:bCs/>
                <w:i/>
                <w:iCs/>
                <w:sz w:val="20"/>
                <w:szCs w:val="18"/>
              </w:rPr>
              <w:t>EX vehicle</w:t>
            </w:r>
            <w:proofErr w:type="gramEnd"/>
            <w:r w:rsidRPr="002A04E8">
              <w:rPr>
                <w:rFonts w:ascii="Arial" w:hAnsi="Arial" w:cs="Arial"/>
                <w:b/>
                <w:bCs/>
                <w:i/>
                <w:iCs/>
                <w:sz w:val="20"/>
                <w:szCs w:val="18"/>
              </w:rPr>
              <w:t xml:space="preserve"> if it is transporting less than 5kg NEQ in 1.4S or LHEs.</w:t>
            </w:r>
          </w:p>
        </w:tc>
      </w:tr>
      <w:tr w:rsidR="00C54363" w:rsidRPr="005C484B" w14:paraId="7C9B3487" w14:textId="77777777" w:rsidTr="00686470">
        <w:trPr>
          <w:cantSplit/>
        </w:trPr>
        <w:tc>
          <w:tcPr>
            <w:tcW w:w="9498" w:type="dxa"/>
          </w:tcPr>
          <w:p w14:paraId="2DE7ABDE" w14:textId="48D78F71" w:rsidR="00C54363" w:rsidRPr="005C484B" w:rsidRDefault="00C54363" w:rsidP="00C54363">
            <w:pPr>
              <w:spacing w:before="60" w:after="60" w:line="264" w:lineRule="auto"/>
              <w:rPr>
                <w:rFonts w:ascii="Arial" w:eastAsia="Cambria" w:hAnsi="Arial"/>
                <w:color w:val="24272A"/>
                <w:sz w:val="20"/>
                <w:szCs w:val="24"/>
              </w:rPr>
            </w:pPr>
            <w:r w:rsidRPr="00C54363">
              <w:rPr>
                <w:rFonts w:ascii="Arial" w:hAnsi="Arial" w:cs="Arial"/>
                <w:b/>
                <w:bCs/>
                <w:sz w:val="20"/>
                <w:szCs w:val="18"/>
              </w:rPr>
              <w:t xml:space="preserve">Q37: </w:t>
            </w:r>
            <w:r w:rsidRPr="005C484B">
              <w:rPr>
                <w:rFonts w:ascii="Arial" w:eastAsia="Cambria" w:hAnsi="Arial"/>
                <w:color w:val="24272A"/>
                <w:sz w:val="20"/>
                <w:szCs w:val="24"/>
              </w:rPr>
              <w:t>Do you support the provision to mandate a fixed fire-fighting system for EX3 vehicles in the new ADG Code? Please explain your reasoning.</w:t>
            </w:r>
          </w:p>
        </w:tc>
      </w:tr>
      <w:tr w:rsidR="00F075C7" w:rsidRPr="002A04E8" w14:paraId="588D0852" w14:textId="77777777" w:rsidTr="007A6B38">
        <w:trPr>
          <w:cantSplit/>
        </w:trPr>
        <w:tc>
          <w:tcPr>
            <w:tcW w:w="9498" w:type="dxa"/>
            <w:shd w:val="clear" w:color="auto" w:fill="DAE9F7" w:themeFill="text2" w:themeFillTint="1A"/>
          </w:tcPr>
          <w:p w14:paraId="5DA3309E" w14:textId="027EBCBD" w:rsidR="00F075C7" w:rsidRPr="002A04E8" w:rsidRDefault="002A04E8" w:rsidP="00C54363">
            <w:pPr>
              <w:spacing w:before="60" w:after="60" w:line="264" w:lineRule="auto"/>
              <w:rPr>
                <w:rFonts w:ascii="Arial" w:hAnsi="Arial" w:cs="Arial"/>
                <w:b/>
                <w:bCs/>
                <w:i/>
                <w:iCs/>
                <w:sz w:val="20"/>
                <w:szCs w:val="18"/>
              </w:rPr>
            </w:pPr>
            <w:r w:rsidRPr="002A04E8">
              <w:rPr>
                <w:rFonts w:ascii="Arial" w:hAnsi="Arial" w:cs="Arial"/>
                <w:b/>
                <w:bCs/>
                <w:i/>
                <w:iCs/>
                <w:sz w:val="20"/>
                <w:szCs w:val="18"/>
              </w:rPr>
              <w:t>Yes, a fixed firefighting system is a logical step.</w:t>
            </w:r>
          </w:p>
        </w:tc>
      </w:tr>
      <w:tr w:rsidR="00C54363" w:rsidRPr="005C484B" w14:paraId="3C093A7F" w14:textId="77777777" w:rsidTr="00686470">
        <w:trPr>
          <w:cantSplit/>
        </w:trPr>
        <w:tc>
          <w:tcPr>
            <w:tcW w:w="9498" w:type="dxa"/>
          </w:tcPr>
          <w:p w14:paraId="1A6FD98D" w14:textId="03768868" w:rsidR="00C54363" w:rsidRPr="005C484B" w:rsidRDefault="00C54363" w:rsidP="00C54363">
            <w:pPr>
              <w:spacing w:before="60" w:after="60" w:line="264" w:lineRule="auto"/>
              <w:rPr>
                <w:rFonts w:ascii="Arial" w:eastAsia="Cambria" w:hAnsi="Arial"/>
                <w:color w:val="24272A"/>
                <w:sz w:val="20"/>
                <w:szCs w:val="24"/>
              </w:rPr>
            </w:pPr>
            <w:r w:rsidRPr="00C54363">
              <w:rPr>
                <w:rFonts w:ascii="Arial" w:hAnsi="Arial" w:cs="Arial"/>
                <w:b/>
                <w:bCs/>
                <w:sz w:val="20"/>
                <w:szCs w:val="18"/>
              </w:rPr>
              <w:t xml:space="preserve">Q38: </w:t>
            </w:r>
            <w:r w:rsidRPr="005C484B">
              <w:rPr>
                <w:rFonts w:ascii="Arial" w:eastAsia="Cambria" w:hAnsi="Arial"/>
                <w:color w:val="24272A"/>
                <w:sz w:val="20"/>
                <w:szCs w:val="24"/>
              </w:rPr>
              <w:t>After reviewing the draft provisions for Chapter 9.3, do you have any comments, concerns or suggested amendments? Please provide details.</w:t>
            </w:r>
          </w:p>
        </w:tc>
      </w:tr>
      <w:tr w:rsidR="00C54363" w:rsidRPr="002A04E8" w14:paraId="65544B70" w14:textId="77777777" w:rsidTr="007A6B38">
        <w:trPr>
          <w:cantSplit/>
        </w:trPr>
        <w:tc>
          <w:tcPr>
            <w:tcW w:w="9498" w:type="dxa"/>
            <w:shd w:val="clear" w:color="auto" w:fill="DAE9F7" w:themeFill="text2" w:themeFillTint="1A"/>
          </w:tcPr>
          <w:p w14:paraId="58B65128" w14:textId="701DCE68" w:rsidR="00C54363" w:rsidRPr="002A04E8" w:rsidRDefault="002A04E8" w:rsidP="00C54363">
            <w:pPr>
              <w:spacing w:before="60" w:after="60" w:line="264" w:lineRule="auto"/>
              <w:rPr>
                <w:rFonts w:ascii="Arial" w:hAnsi="Arial" w:cs="Arial"/>
                <w:b/>
                <w:bCs/>
                <w:i/>
                <w:iCs/>
                <w:sz w:val="20"/>
                <w:szCs w:val="18"/>
              </w:rPr>
            </w:pPr>
            <w:r w:rsidRPr="002A04E8">
              <w:rPr>
                <w:rFonts w:ascii="Arial" w:hAnsi="Arial" w:cs="Arial"/>
                <w:b/>
                <w:bCs/>
                <w:i/>
                <w:iCs/>
                <w:sz w:val="20"/>
                <w:szCs w:val="18"/>
              </w:rPr>
              <w:t xml:space="preserve">9.3.3.5 </w:t>
            </w:r>
            <w:r w:rsidRPr="002A04E8">
              <w:rPr>
                <w:rFonts w:ascii="Arial" w:hAnsi="Arial" w:cs="Arial"/>
                <w:b/>
                <w:bCs/>
                <w:i/>
                <w:iCs/>
                <w:sz w:val="20"/>
                <w:szCs w:val="18"/>
              </w:rPr>
              <w:t xml:space="preserve">Should not apply to 1.4S at all. </w:t>
            </w:r>
          </w:p>
        </w:tc>
      </w:tr>
      <w:tr w:rsidR="00C54363" w:rsidRPr="005C484B" w14:paraId="4494E892" w14:textId="77777777" w:rsidTr="00686470">
        <w:trPr>
          <w:cantSplit/>
        </w:trPr>
        <w:tc>
          <w:tcPr>
            <w:tcW w:w="9498" w:type="dxa"/>
          </w:tcPr>
          <w:p w14:paraId="68F8BE1B" w14:textId="39427246" w:rsidR="00C54363" w:rsidRPr="005C484B" w:rsidRDefault="00C54363" w:rsidP="00C54363">
            <w:pPr>
              <w:spacing w:before="60" w:after="60" w:line="264" w:lineRule="auto"/>
              <w:rPr>
                <w:rFonts w:ascii="Arial" w:eastAsia="Cambria" w:hAnsi="Arial"/>
                <w:color w:val="24272A"/>
                <w:sz w:val="20"/>
                <w:szCs w:val="24"/>
              </w:rPr>
            </w:pPr>
            <w:r w:rsidRPr="00C54363">
              <w:rPr>
                <w:rFonts w:ascii="Arial" w:hAnsi="Arial" w:cs="Arial"/>
                <w:b/>
                <w:bCs/>
                <w:sz w:val="20"/>
                <w:szCs w:val="18"/>
              </w:rPr>
              <w:t xml:space="preserve">Q39: </w:t>
            </w:r>
            <w:r w:rsidRPr="005C484B">
              <w:rPr>
                <w:rFonts w:ascii="Arial" w:eastAsia="Cambria" w:hAnsi="Arial"/>
                <w:color w:val="24272A"/>
                <w:sz w:val="20"/>
                <w:szCs w:val="24"/>
              </w:rPr>
              <w:t>Do you support mandating the AEISG MPU Code in the new ADG Code for design and construction of MPUs? Please provide your reasoning.</w:t>
            </w:r>
          </w:p>
        </w:tc>
      </w:tr>
      <w:tr w:rsidR="00C54363" w:rsidRPr="005C484B" w14:paraId="53772F07" w14:textId="77777777" w:rsidTr="007A6B38">
        <w:trPr>
          <w:cantSplit/>
        </w:trPr>
        <w:tc>
          <w:tcPr>
            <w:tcW w:w="9498" w:type="dxa"/>
            <w:shd w:val="clear" w:color="auto" w:fill="DAE9F7" w:themeFill="text2" w:themeFillTint="1A"/>
          </w:tcPr>
          <w:p w14:paraId="1D5EA89C" w14:textId="06A0BEE5" w:rsidR="00C54363" w:rsidRPr="002A04E8" w:rsidRDefault="002A04E8" w:rsidP="00C54363">
            <w:pPr>
              <w:spacing w:before="60" w:after="60" w:line="264" w:lineRule="auto"/>
              <w:rPr>
                <w:rFonts w:ascii="Arial" w:hAnsi="Arial" w:cs="Arial"/>
                <w:b/>
                <w:bCs/>
                <w:i/>
                <w:iCs/>
                <w:sz w:val="20"/>
                <w:szCs w:val="18"/>
              </w:rPr>
            </w:pPr>
            <w:r w:rsidRPr="002A04E8">
              <w:rPr>
                <w:rFonts w:ascii="Arial" w:hAnsi="Arial" w:cs="Arial"/>
                <w:b/>
                <w:bCs/>
                <w:i/>
                <w:iCs/>
                <w:sz w:val="20"/>
                <w:szCs w:val="18"/>
              </w:rPr>
              <w:t>No comment</w:t>
            </w:r>
          </w:p>
        </w:tc>
      </w:tr>
      <w:tr w:rsidR="00C54363" w:rsidRPr="005C484B" w14:paraId="041C029B" w14:textId="77777777" w:rsidTr="00686470">
        <w:trPr>
          <w:cantSplit/>
        </w:trPr>
        <w:tc>
          <w:tcPr>
            <w:tcW w:w="9498" w:type="dxa"/>
          </w:tcPr>
          <w:p w14:paraId="7EA2E305" w14:textId="4ECAC8A4" w:rsidR="00C54363" w:rsidRPr="005C484B" w:rsidRDefault="00C54363" w:rsidP="00C54363">
            <w:pPr>
              <w:spacing w:before="60" w:after="60" w:line="264" w:lineRule="auto"/>
              <w:rPr>
                <w:rFonts w:ascii="Arial" w:eastAsia="Cambria" w:hAnsi="Arial"/>
                <w:color w:val="24272A"/>
                <w:sz w:val="20"/>
                <w:szCs w:val="24"/>
              </w:rPr>
            </w:pPr>
            <w:r w:rsidRPr="00C54363">
              <w:rPr>
                <w:rFonts w:ascii="Arial" w:hAnsi="Arial" w:cs="Arial"/>
                <w:b/>
                <w:bCs/>
                <w:sz w:val="20"/>
                <w:szCs w:val="18"/>
              </w:rPr>
              <w:t xml:space="preserve">Q40: </w:t>
            </w:r>
            <w:r w:rsidRPr="005C484B">
              <w:rPr>
                <w:rFonts w:ascii="Arial" w:eastAsia="Cambria" w:hAnsi="Arial"/>
                <w:color w:val="24272A"/>
                <w:sz w:val="20"/>
                <w:szCs w:val="24"/>
              </w:rPr>
              <w:t>After reviewing the draft provisions for Chapter 9.8, do you have any comments, concerns or suggested amendments? Please provide details.</w:t>
            </w:r>
          </w:p>
        </w:tc>
      </w:tr>
      <w:tr w:rsidR="00C54363" w:rsidRPr="005C484B" w14:paraId="06047947" w14:textId="77777777" w:rsidTr="007A6B38">
        <w:trPr>
          <w:cantSplit/>
        </w:trPr>
        <w:tc>
          <w:tcPr>
            <w:tcW w:w="9498" w:type="dxa"/>
            <w:shd w:val="clear" w:color="auto" w:fill="DAE9F7" w:themeFill="text2" w:themeFillTint="1A"/>
          </w:tcPr>
          <w:p w14:paraId="0A4EA45F" w14:textId="2CC39B3C" w:rsidR="00C54363" w:rsidRPr="002A04E8" w:rsidRDefault="002A04E8" w:rsidP="00C54363">
            <w:pPr>
              <w:spacing w:before="60" w:after="60" w:line="264" w:lineRule="auto"/>
              <w:rPr>
                <w:rFonts w:ascii="Arial" w:hAnsi="Arial" w:cs="Arial"/>
                <w:b/>
                <w:bCs/>
                <w:i/>
                <w:iCs/>
                <w:sz w:val="20"/>
                <w:szCs w:val="18"/>
              </w:rPr>
            </w:pPr>
            <w:r w:rsidRPr="002A04E8">
              <w:rPr>
                <w:rFonts w:ascii="Arial" w:hAnsi="Arial" w:cs="Arial"/>
                <w:b/>
                <w:bCs/>
                <w:i/>
                <w:iCs/>
                <w:sz w:val="20"/>
                <w:szCs w:val="18"/>
              </w:rPr>
              <w:t>No comment</w:t>
            </w:r>
          </w:p>
        </w:tc>
      </w:tr>
    </w:tbl>
    <w:p w14:paraId="38B064F7" w14:textId="77777777" w:rsidR="00686470" w:rsidRDefault="00686470"/>
    <w:tbl>
      <w:tblPr>
        <w:tblStyle w:val="TableGrid1"/>
        <w:tblW w:w="9498" w:type="dxa"/>
        <w:tblInd w:w="-147" w:type="dxa"/>
        <w:tblLook w:val="06A0" w:firstRow="1" w:lastRow="0" w:firstColumn="1" w:lastColumn="0" w:noHBand="1" w:noVBand="1"/>
      </w:tblPr>
      <w:tblGrid>
        <w:gridCol w:w="9498"/>
      </w:tblGrid>
      <w:tr w:rsidR="00686470" w:rsidRPr="005C484B" w14:paraId="5843B62B" w14:textId="77777777" w:rsidTr="00686470">
        <w:trPr>
          <w:cantSplit/>
        </w:trPr>
        <w:tc>
          <w:tcPr>
            <w:tcW w:w="9498" w:type="dxa"/>
          </w:tcPr>
          <w:p w14:paraId="6B668D32" w14:textId="1358F68D" w:rsidR="00686470" w:rsidRPr="00C54363" w:rsidRDefault="005C50BC" w:rsidP="00C54363">
            <w:pPr>
              <w:spacing w:before="60" w:after="60" w:line="264" w:lineRule="auto"/>
              <w:rPr>
                <w:rFonts w:ascii="Arial" w:hAnsi="Arial" w:cs="Arial"/>
                <w:b/>
                <w:bCs/>
                <w:sz w:val="20"/>
                <w:szCs w:val="18"/>
              </w:rPr>
            </w:pPr>
            <w:r w:rsidRPr="005C50BC">
              <w:rPr>
                <w:rFonts w:ascii="Arial" w:hAnsi="Arial" w:cs="Arial"/>
                <w:b/>
                <w:bCs/>
              </w:rPr>
              <w:t>3.1.</w:t>
            </w:r>
            <w:r w:rsidRPr="005C50BC">
              <w:rPr>
                <w:rFonts w:ascii="Arial" w:hAnsi="Arial" w:cs="Arial"/>
                <w:b/>
                <w:bCs/>
              </w:rPr>
              <w:tab/>
              <w:t>Commonwealth explosives and legislation</w:t>
            </w:r>
          </w:p>
        </w:tc>
      </w:tr>
      <w:tr w:rsidR="00C54363" w:rsidRPr="005C484B" w14:paraId="1389DFA3" w14:textId="77777777" w:rsidTr="00686470">
        <w:trPr>
          <w:cantSplit/>
        </w:trPr>
        <w:tc>
          <w:tcPr>
            <w:tcW w:w="9498" w:type="dxa"/>
          </w:tcPr>
          <w:p w14:paraId="33EBA407" w14:textId="733F23F4" w:rsidR="00C54363" w:rsidRPr="005C484B" w:rsidRDefault="00C54363" w:rsidP="00C54363">
            <w:pPr>
              <w:spacing w:before="60" w:after="60" w:line="264" w:lineRule="auto"/>
              <w:rPr>
                <w:rFonts w:ascii="Arial" w:eastAsia="Cambria" w:hAnsi="Arial"/>
                <w:color w:val="24272A"/>
                <w:sz w:val="20"/>
                <w:szCs w:val="24"/>
              </w:rPr>
            </w:pPr>
            <w:r w:rsidRPr="00C54363">
              <w:rPr>
                <w:rFonts w:ascii="Arial" w:hAnsi="Arial" w:cs="Arial"/>
                <w:b/>
                <w:bCs/>
                <w:sz w:val="20"/>
                <w:szCs w:val="18"/>
              </w:rPr>
              <w:t xml:space="preserve">Q41: </w:t>
            </w:r>
            <w:r w:rsidRPr="005C484B">
              <w:rPr>
                <w:rFonts w:ascii="Arial" w:eastAsia="Cambria" w:hAnsi="Arial"/>
                <w:color w:val="24272A"/>
                <w:sz w:val="20"/>
                <w:szCs w:val="24"/>
              </w:rPr>
              <w:t>Please advise if you consider that these exemptions for commonwealth explosives should be included in the ADG Code? Please explain your reasoning.</w:t>
            </w:r>
          </w:p>
        </w:tc>
      </w:tr>
      <w:tr w:rsidR="00C54363" w:rsidRPr="002A04E8" w14:paraId="02B578D0" w14:textId="77777777" w:rsidTr="007A6B38">
        <w:trPr>
          <w:cantSplit/>
        </w:trPr>
        <w:tc>
          <w:tcPr>
            <w:tcW w:w="9498" w:type="dxa"/>
            <w:shd w:val="clear" w:color="auto" w:fill="DAE9F7" w:themeFill="text2" w:themeFillTint="1A"/>
          </w:tcPr>
          <w:p w14:paraId="61833C84" w14:textId="7AB5F285" w:rsidR="00C54363" w:rsidRPr="002A04E8" w:rsidRDefault="002A04E8" w:rsidP="00C54363">
            <w:pPr>
              <w:spacing w:before="60" w:after="60" w:line="264" w:lineRule="auto"/>
              <w:rPr>
                <w:rFonts w:ascii="Arial" w:hAnsi="Arial" w:cs="Arial"/>
                <w:b/>
                <w:bCs/>
                <w:i/>
                <w:iCs/>
                <w:sz w:val="20"/>
                <w:szCs w:val="18"/>
              </w:rPr>
            </w:pPr>
            <w:r w:rsidRPr="002A04E8">
              <w:rPr>
                <w:rFonts w:ascii="Arial" w:hAnsi="Arial" w:cs="Arial"/>
                <w:b/>
                <w:bCs/>
                <w:i/>
                <w:iCs/>
                <w:sz w:val="20"/>
                <w:szCs w:val="18"/>
              </w:rPr>
              <w:lastRenderedPageBreak/>
              <w:t>Yes, these should have an exemption, done via reference to the specific parts of the Controls on Commonwealth explosives and explosives areas. These measures are put in place for a specific purpose, and it should be clear that the “Specific is more important than General” rule applies.</w:t>
            </w:r>
          </w:p>
        </w:tc>
      </w:tr>
    </w:tbl>
    <w:p w14:paraId="4ED667E5" w14:textId="77777777" w:rsidR="00686470" w:rsidRDefault="00686470"/>
    <w:tbl>
      <w:tblPr>
        <w:tblStyle w:val="TableGrid1"/>
        <w:tblW w:w="9498" w:type="dxa"/>
        <w:tblInd w:w="-147" w:type="dxa"/>
        <w:tblLook w:val="06A0" w:firstRow="1" w:lastRow="0" w:firstColumn="1" w:lastColumn="0" w:noHBand="1" w:noVBand="1"/>
      </w:tblPr>
      <w:tblGrid>
        <w:gridCol w:w="9498"/>
      </w:tblGrid>
      <w:tr w:rsidR="00686470" w:rsidRPr="005C484B" w14:paraId="7262AEBC" w14:textId="77777777" w:rsidTr="00686470">
        <w:trPr>
          <w:cantSplit/>
        </w:trPr>
        <w:tc>
          <w:tcPr>
            <w:tcW w:w="9498" w:type="dxa"/>
          </w:tcPr>
          <w:p w14:paraId="3ABCA715" w14:textId="4955E3F8" w:rsidR="00686470" w:rsidRPr="00C54363" w:rsidRDefault="00DD1A82" w:rsidP="00C54363">
            <w:pPr>
              <w:spacing w:before="60" w:after="60" w:line="264" w:lineRule="auto"/>
              <w:rPr>
                <w:rFonts w:ascii="Arial" w:hAnsi="Arial" w:cs="Arial"/>
                <w:b/>
                <w:bCs/>
                <w:sz w:val="20"/>
                <w:szCs w:val="18"/>
              </w:rPr>
            </w:pPr>
            <w:r w:rsidRPr="00DD1A82">
              <w:rPr>
                <w:rFonts w:ascii="Arial" w:hAnsi="Arial" w:cs="Arial"/>
                <w:b/>
                <w:bCs/>
              </w:rPr>
              <w:t>3.2.</w:t>
            </w:r>
            <w:r w:rsidRPr="00DD1A82">
              <w:rPr>
                <w:rFonts w:ascii="Arial" w:hAnsi="Arial" w:cs="Arial"/>
                <w:b/>
                <w:bCs/>
              </w:rPr>
              <w:tab/>
              <w:t>Rail transport of explosives of class 1</w:t>
            </w:r>
          </w:p>
        </w:tc>
      </w:tr>
      <w:tr w:rsidR="00C54363" w:rsidRPr="005C484B" w14:paraId="44EEB3A0" w14:textId="77777777" w:rsidTr="00686470">
        <w:trPr>
          <w:cantSplit/>
        </w:trPr>
        <w:tc>
          <w:tcPr>
            <w:tcW w:w="9498" w:type="dxa"/>
          </w:tcPr>
          <w:p w14:paraId="7B5599D5" w14:textId="18789F91" w:rsidR="00C54363" w:rsidRPr="005C484B" w:rsidRDefault="00C54363" w:rsidP="00C54363">
            <w:pPr>
              <w:spacing w:before="60" w:after="60" w:line="264" w:lineRule="auto"/>
              <w:rPr>
                <w:rFonts w:ascii="Arial" w:eastAsia="Cambria" w:hAnsi="Arial"/>
                <w:color w:val="24272A"/>
                <w:sz w:val="20"/>
                <w:szCs w:val="24"/>
              </w:rPr>
            </w:pPr>
            <w:r w:rsidRPr="00C54363">
              <w:rPr>
                <w:rFonts w:ascii="Arial" w:hAnsi="Arial" w:cs="Arial"/>
                <w:b/>
                <w:bCs/>
                <w:sz w:val="20"/>
                <w:szCs w:val="18"/>
              </w:rPr>
              <w:t xml:space="preserve">Q42: </w:t>
            </w:r>
            <w:r w:rsidRPr="005C484B">
              <w:rPr>
                <w:rFonts w:ascii="Arial" w:eastAsia="Cambria" w:hAnsi="Arial"/>
                <w:color w:val="24272A"/>
                <w:sz w:val="20"/>
                <w:szCs w:val="24"/>
              </w:rPr>
              <w:t>If provisions are required for rail transport, then the NTC will look to run a small consultation group with affected stakeholders so the important, rail-specific provisions can be analysed, updated and included in the draft code. We may need to consider removing these provisions if insufficient information is available to update them.</w:t>
            </w:r>
          </w:p>
          <w:p w14:paraId="1DFB8108" w14:textId="77777777" w:rsidR="00C54363" w:rsidRPr="005C484B" w:rsidRDefault="00C54363" w:rsidP="00C54363">
            <w:pPr>
              <w:spacing w:before="60" w:after="60" w:line="264" w:lineRule="auto"/>
              <w:rPr>
                <w:rFonts w:ascii="Arial" w:eastAsia="Cambria" w:hAnsi="Arial"/>
                <w:color w:val="24272A"/>
                <w:sz w:val="20"/>
                <w:szCs w:val="24"/>
              </w:rPr>
            </w:pPr>
            <w:r w:rsidRPr="005C484B">
              <w:rPr>
                <w:rFonts w:ascii="Arial" w:eastAsia="Cambria" w:hAnsi="Arial"/>
                <w:color w:val="24272A"/>
                <w:sz w:val="20"/>
                <w:szCs w:val="24"/>
              </w:rPr>
              <w:t>If you transport class 1 explosives by rail, please provide the following information:</w:t>
            </w:r>
          </w:p>
          <w:p w14:paraId="5491E519" w14:textId="77777777" w:rsidR="00C54363" w:rsidRPr="005C484B" w:rsidRDefault="00C54363" w:rsidP="00C54363">
            <w:pPr>
              <w:numPr>
                <w:ilvl w:val="0"/>
                <w:numId w:val="14"/>
              </w:numPr>
              <w:spacing w:before="60" w:after="60" w:line="264" w:lineRule="auto"/>
              <w:ind w:left="516" w:hanging="425"/>
              <w:rPr>
                <w:rFonts w:ascii="Arial" w:eastAsia="Cambria" w:hAnsi="Arial"/>
                <w:color w:val="24272A"/>
                <w:sz w:val="20"/>
                <w:szCs w:val="24"/>
              </w:rPr>
            </w:pPr>
            <w:r w:rsidRPr="005C484B">
              <w:rPr>
                <w:rFonts w:ascii="Arial" w:eastAsia="Cambria" w:hAnsi="Arial"/>
                <w:color w:val="24272A"/>
                <w:sz w:val="20"/>
                <w:szCs w:val="24"/>
              </w:rPr>
              <w:t xml:space="preserve">Typical quantities and types of class 1 explosives transported by </w:t>
            </w:r>
            <w:proofErr w:type="gramStart"/>
            <w:r w:rsidRPr="005C484B">
              <w:rPr>
                <w:rFonts w:ascii="Arial" w:eastAsia="Cambria" w:hAnsi="Arial"/>
                <w:color w:val="24272A"/>
                <w:sz w:val="20"/>
                <w:szCs w:val="24"/>
              </w:rPr>
              <w:t>rail;</w:t>
            </w:r>
            <w:proofErr w:type="gramEnd"/>
          </w:p>
          <w:p w14:paraId="7C0EDE13" w14:textId="77777777" w:rsidR="00C54363" w:rsidRPr="005C484B" w:rsidRDefault="00C54363" w:rsidP="00C54363">
            <w:pPr>
              <w:numPr>
                <w:ilvl w:val="0"/>
                <w:numId w:val="14"/>
              </w:numPr>
              <w:spacing w:before="60" w:after="60" w:line="264" w:lineRule="auto"/>
              <w:ind w:left="516" w:hanging="425"/>
              <w:rPr>
                <w:rFonts w:ascii="Arial" w:eastAsia="Cambria" w:hAnsi="Arial"/>
                <w:color w:val="24272A"/>
                <w:sz w:val="20"/>
                <w:szCs w:val="24"/>
              </w:rPr>
            </w:pPr>
            <w:r w:rsidRPr="005C484B">
              <w:rPr>
                <w:rFonts w:ascii="Arial" w:eastAsia="Cambria" w:hAnsi="Arial"/>
                <w:color w:val="24272A"/>
                <w:sz w:val="20"/>
                <w:szCs w:val="24"/>
              </w:rPr>
              <w:t xml:space="preserve">The locations where this occurs, and the frequency of this </w:t>
            </w:r>
            <w:proofErr w:type="gramStart"/>
            <w:r w:rsidRPr="005C484B">
              <w:rPr>
                <w:rFonts w:ascii="Arial" w:eastAsia="Cambria" w:hAnsi="Arial"/>
                <w:color w:val="24272A"/>
                <w:sz w:val="20"/>
                <w:szCs w:val="24"/>
              </w:rPr>
              <w:t>transport;</w:t>
            </w:r>
            <w:proofErr w:type="gramEnd"/>
          </w:p>
          <w:p w14:paraId="616A719E" w14:textId="77777777" w:rsidR="00C54363" w:rsidRPr="005C484B" w:rsidRDefault="00C54363" w:rsidP="00C54363">
            <w:pPr>
              <w:numPr>
                <w:ilvl w:val="0"/>
                <w:numId w:val="14"/>
              </w:numPr>
              <w:spacing w:before="60" w:after="60" w:line="264" w:lineRule="auto"/>
              <w:ind w:left="516" w:hanging="425"/>
              <w:rPr>
                <w:rFonts w:ascii="Arial" w:eastAsia="Cambria" w:hAnsi="Arial"/>
                <w:color w:val="24272A"/>
                <w:sz w:val="20"/>
                <w:szCs w:val="24"/>
              </w:rPr>
            </w:pPr>
            <w:r w:rsidRPr="005C484B">
              <w:rPr>
                <w:rFonts w:ascii="Arial" w:eastAsia="Cambria" w:hAnsi="Arial"/>
                <w:color w:val="24272A"/>
                <w:sz w:val="20"/>
                <w:szCs w:val="24"/>
              </w:rPr>
              <w:t>If you are willing to be part of a consultation group to assist with updating the rail-specific provisions in the AEC.</w:t>
            </w:r>
          </w:p>
        </w:tc>
      </w:tr>
      <w:tr w:rsidR="00686470" w:rsidRPr="00516130" w14:paraId="688E2096" w14:textId="77777777" w:rsidTr="00516130">
        <w:trPr>
          <w:cantSplit/>
        </w:trPr>
        <w:tc>
          <w:tcPr>
            <w:tcW w:w="9498" w:type="dxa"/>
            <w:shd w:val="clear" w:color="auto" w:fill="DAE9F7" w:themeFill="text2" w:themeFillTint="1A"/>
          </w:tcPr>
          <w:p w14:paraId="04310B60" w14:textId="44C45CAD" w:rsidR="00686470" w:rsidRPr="00516130" w:rsidRDefault="00516130" w:rsidP="00C54363">
            <w:pPr>
              <w:spacing w:before="60" w:after="60" w:line="264" w:lineRule="auto"/>
              <w:rPr>
                <w:rFonts w:ascii="Arial" w:hAnsi="Arial" w:cs="Arial"/>
                <w:b/>
                <w:bCs/>
                <w:i/>
                <w:iCs/>
                <w:sz w:val="20"/>
                <w:szCs w:val="18"/>
              </w:rPr>
            </w:pPr>
            <w:r w:rsidRPr="00516130">
              <w:rPr>
                <w:rFonts w:ascii="Arial" w:hAnsi="Arial" w:cs="Arial"/>
                <w:b/>
                <w:bCs/>
                <w:i/>
                <w:iCs/>
                <w:sz w:val="20"/>
                <w:szCs w:val="18"/>
              </w:rPr>
              <w:t>N/A</w:t>
            </w:r>
          </w:p>
        </w:tc>
      </w:tr>
    </w:tbl>
    <w:p w14:paraId="7394E688" w14:textId="77777777" w:rsidR="005C484B" w:rsidRDefault="005C484B" w:rsidP="00897E5A">
      <w:pPr>
        <w:pStyle w:val="BulletedListlvl1"/>
        <w:numPr>
          <w:ilvl w:val="0"/>
          <w:numId w:val="0"/>
        </w:numPr>
      </w:pPr>
    </w:p>
    <w:sectPr w:rsidR="005C484B" w:rsidSect="00E43AD2">
      <w:pgSz w:w="11906" w:h="16838"/>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AC81C" w14:textId="77777777" w:rsidR="001940EB" w:rsidRDefault="001940EB" w:rsidP="006752F6">
      <w:pPr>
        <w:spacing w:before="0"/>
      </w:pPr>
      <w:r>
        <w:separator/>
      </w:r>
    </w:p>
  </w:endnote>
  <w:endnote w:type="continuationSeparator" w:id="0">
    <w:p w14:paraId="6DFA2320" w14:textId="77777777" w:rsidR="001940EB" w:rsidRDefault="001940EB" w:rsidP="006752F6">
      <w:pPr>
        <w:spacing w:before="0"/>
      </w:pPr>
      <w:r>
        <w:continuationSeparator/>
      </w:r>
    </w:p>
  </w:endnote>
  <w:endnote w:type="continuationNotice" w:id="1">
    <w:p w14:paraId="3575229C" w14:textId="77777777" w:rsidR="001940EB" w:rsidRDefault="001940E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E379B" w14:textId="77777777" w:rsidR="001940EB" w:rsidRDefault="001940EB" w:rsidP="006752F6">
      <w:pPr>
        <w:spacing w:before="0"/>
      </w:pPr>
      <w:r>
        <w:separator/>
      </w:r>
    </w:p>
  </w:footnote>
  <w:footnote w:type="continuationSeparator" w:id="0">
    <w:p w14:paraId="768D58E0" w14:textId="77777777" w:rsidR="001940EB" w:rsidRDefault="001940EB" w:rsidP="006752F6">
      <w:pPr>
        <w:spacing w:before="0"/>
      </w:pPr>
      <w:r>
        <w:continuationSeparator/>
      </w:r>
    </w:p>
  </w:footnote>
  <w:footnote w:type="continuationNotice" w:id="1">
    <w:p w14:paraId="7901E17A" w14:textId="77777777" w:rsidR="001940EB" w:rsidRDefault="001940E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161BD"/>
    <w:multiLevelType w:val="hybridMultilevel"/>
    <w:tmpl w:val="AF56E74A"/>
    <w:lvl w:ilvl="0" w:tplc="11344D5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9D27F4"/>
    <w:multiLevelType w:val="hybridMultilevel"/>
    <w:tmpl w:val="7C5EC6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D21DF6"/>
    <w:multiLevelType w:val="hybridMultilevel"/>
    <w:tmpl w:val="36328508"/>
    <w:lvl w:ilvl="0" w:tplc="11344D5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641E5E"/>
    <w:multiLevelType w:val="hybridMultilevel"/>
    <w:tmpl w:val="F9F6F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7123941"/>
    <w:multiLevelType w:val="hybridMultilevel"/>
    <w:tmpl w:val="FC4A2B46"/>
    <w:lvl w:ilvl="0" w:tplc="11344D5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955CBE"/>
    <w:multiLevelType w:val="hybridMultilevel"/>
    <w:tmpl w:val="D5747DFC"/>
    <w:lvl w:ilvl="0" w:tplc="11344D5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FF3F32"/>
    <w:multiLevelType w:val="hybridMultilevel"/>
    <w:tmpl w:val="5414104A"/>
    <w:lvl w:ilvl="0" w:tplc="11344D5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BD7FEA"/>
    <w:multiLevelType w:val="hybridMultilevel"/>
    <w:tmpl w:val="0156A44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7A7B77"/>
    <w:multiLevelType w:val="hybridMultilevel"/>
    <w:tmpl w:val="AAB8F46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CD53486"/>
    <w:multiLevelType w:val="hybridMultilevel"/>
    <w:tmpl w:val="615EC070"/>
    <w:lvl w:ilvl="0" w:tplc="11344D5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1" w15:restartNumberingAfterBreak="0">
    <w:nsid w:val="608F21F8"/>
    <w:multiLevelType w:val="multilevel"/>
    <w:tmpl w:val="69B83040"/>
    <w:lvl w:ilvl="0">
      <w:start w:val="1"/>
      <w:numFmt w:val="bullet"/>
      <w:pStyle w:val="BulletedListlvl1"/>
      <w:lvlText w:val=""/>
      <w:lvlJc w:val="left"/>
      <w:pPr>
        <w:ind w:left="360" w:hanging="360"/>
      </w:pPr>
      <w:rPr>
        <w:rFonts w:ascii="Wingdings" w:hAnsi="Wingdings" w:hint="default"/>
        <w:color w:val="A02B93" w:themeColor="accent5"/>
      </w:rPr>
    </w:lvl>
    <w:lvl w:ilvl="1">
      <w:start w:val="1"/>
      <w:numFmt w:val="bullet"/>
      <w:pStyle w:val="BulletedListlvl2"/>
      <w:lvlText w:val="‒"/>
      <w:lvlJc w:val="left"/>
      <w:pPr>
        <w:ind w:left="823"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2" w15:restartNumberingAfterBreak="0">
    <w:nsid w:val="68BC3A68"/>
    <w:multiLevelType w:val="hybridMultilevel"/>
    <w:tmpl w:val="E3083F3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6A65622E"/>
    <w:multiLevelType w:val="hybridMultilevel"/>
    <w:tmpl w:val="A09C194A"/>
    <w:lvl w:ilvl="0" w:tplc="11344D5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FE03F05"/>
    <w:multiLevelType w:val="multilevel"/>
    <w:tmpl w:val="35649932"/>
    <w:lvl w:ilvl="0">
      <w:start w:val="1"/>
      <w:numFmt w:val="decimal"/>
      <w:lvlText w:val="Q%1."/>
      <w:lvlJc w:val="left"/>
      <w:pPr>
        <w:ind w:left="1003" w:hanging="360"/>
      </w:pPr>
      <w:rPr>
        <w:rFonts w:hint="default"/>
        <w:b w:val="0"/>
        <w:bCs/>
      </w:rPr>
    </w:lvl>
    <w:lvl w:ilvl="1">
      <w:start w:val="1"/>
      <w:numFmt w:val="bullet"/>
      <w:lvlText w:val="-"/>
      <w:lvlJc w:val="left"/>
      <w:pPr>
        <w:ind w:left="1723" w:hanging="360"/>
      </w:pPr>
      <w:rPr>
        <w:rFonts w:ascii="Arial" w:hAnsi="Arial" w:hint="default"/>
      </w:rPr>
    </w:lvl>
    <w:lvl w:ilvl="2">
      <w:start w:val="1"/>
      <w:numFmt w:val="lowerRoman"/>
      <w:lvlText w:val="Q%1%2%3."/>
      <w:lvlJc w:val="left"/>
      <w:pPr>
        <w:ind w:left="2443" w:hanging="360"/>
      </w:pPr>
      <w:rPr>
        <w:rFont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cs="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cs="Courier New" w:hint="default"/>
      </w:rPr>
    </w:lvl>
    <w:lvl w:ilvl="8">
      <w:start w:val="1"/>
      <w:numFmt w:val="bullet"/>
      <w:lvlText w:val=""/>
      <w:lvlJc w:val="left"/>
      <w:pPr>
        <w:ind w:left="6763" w:hanging="360"/>
      </w:pPr>
      <w:rPr>
        <w:rFonts w:ascii="Wingdings" w:hAnsi="Wingdings" w:hint="default"/>
      </w:rPr>
    </w:lvl>
  </w:abstractNum>
  <w:abstractNum w:abstractNumId="15" w15:restartNumberingAfterBreak="0">
    <w:nsid w:val="7ACF37AC"/>
    <w:multiLevelType w:val="multilevel"/>
    <w:tmpl w:val="35649932"/>
    <w:lvl w:ilvl="0">
      <w:start w:val="1"/>
      <w:numFmt w:val="decimal"/>
      <w:lvlText w:val="Q%1."/>
      <w:lvlJc w:val="left"/>
      <w:pPr>
        <w:ind w:left="1003" w:hanging="360"/>
      </w:pPr>
      <w:rPr>
        <w:rFonts w:hint="default"/>
        <w:b w:val="0"/>
        <w:bCs/>
      </w:rPr>
    </w:lvl>
    <w:lvl w:ilvl="1">
      <w:start w:val="1"/>
      <w:numFmt w:val="bullet"/>
      <w:lvlText w:val="-"/>
      <w:lvlJc w:val="left"/>
      <w:pPr>
        <w:ind w:left="1723" w:hanging="360"/>
      </w:pPr>
      <w:rPr>
        <w:rFonts w:ascii="Arial" w:hAnsi="Arial" w:hint="default"/>
      </w:rPr>
    </w:lvl>
    <w:lvl w:ilvl="2">
      <w:start w:val="1"/>
      <w:numFmt w:val="lowerRoman"/>
      <w:lvlText w:val="Q%1%2%3."/>
      <w:lvlJc w:val="left"/>
      <w:pPr>
        <w:ind w:left="2443" w:hanging="360"/>
      </w:pPr>
      <w:rPr>
        <w:rFont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cs="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cs="Courier New" w:hint="default"/>
      </w:rPr>
    </w:lvl>
    <w:lvl w:ilvl="8">
      <w:start w:val="1"/>
      <w:numFmt w:val="bullet"/>
      <w:lvlText w:val=""/>
      <w:lvlJc w:val="left"/>
      <w:pPr>
        <w:ind w:left="6763" w:hanging="360"/>
      </w:pPr>
      <w:rPr>
        <w:rFonts w:ascii="Wingdings" w:hAnsi="Wingdings" w:hint="default"/>
      </w:rPr>
    </w:lvl>
  </w:abstractNum>
  <w:num w:numId="1" w16cid:durableId="1540237502">
    <w:abstractNumId w:val="11"/>
    <w:lvlOverride w:ilvl="0">
      <w:lvl w:ilvl="0">
        <w:start w:val="1"/>
        <w:numFmt w:val="bullet"/>
        <w:pStyle w:val="BulletedListlvl1"/>
        <w:lvlText w:val=""/>
        <w:lvlJc w:val="left"/>
        <w:pPr>
          <w:ind w:left="-1" w:hanging="283"/>
        </w:pPr>
        <w:rPr>
          <w:rFonts w:ascii="Symbol" w:hAnsi="Symbol" w:hint="default"/>
          <w:color w:val="404040" w:themeColor="text1" w:themeTint="BF"/>
        </w:rPr>
      </w:lvl>
    </w:lvlOverride>
    <w:lvlOverride w:ilvl="1">
      <w:lvl w:ilvl="1">
        <w:start w:val="1"/>
        <w:numFmt w:val="bullet"/>
        <w:pStyle w:val="BulletedListlvl2"/>
        <w:lvlText w:val="‒"/>
        <w:lvlJc w:val="left"/>
        <w:pPr>
          <w:ind w:left="453"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850" w:hanging="284"/>
        </w:pPr>
        <w:rPr>
          <w:rFonts w:ascii="Wingdings" w:hAnsi="Wingdings" w:hint="default"/>
        </w:rPr>
      </w:lvl>
    </w:lvlOverride>
    <w:lvlOverride w:ilvl="3">
      <w:lvl w:ilvl="3">
        <w:start w:val="1"/>
        <w:numFmt w:val="bullet"/>
        <w:lvlText w:val=""/>
        <w:lvlJc w:val="left"/>
        <w:pPr>
          <w:ind w:left="1361" w:hanging="283"/>
        </w:pPr>
        <w:rPr>
          <w:rFonts w:ascii="Symbol" w:hAnsi="Symbol" w:hint="default"/>
        </w:rPr>
      </w:lvl>
    </w:lvlOverride>
    <w:lvlOverride w:ilvl="4">
      <w:lvl w:ilvl="4">
        <w:start w:val="1"/>
        <w:numFmt w:val="bullet"/>
        <w:lvlText w:val="o"/>
        <w:lvlJc w:val="left"/>
        <w:pPr>
          <w:ind w:left="1815" w:hanging="283"/>
        </w:pPr>
        <w:rPr>
          <w:rFonts w:ascii="Courier New" w:hAnsi="Courier New" w:cs="Courier New" w:hint="default"/>
        </w:rPr>
      </w:lvl>
    </w:lvlOverride>
    <w:lvlOverride w:ilvl="5">
      <w:lvl w:ilvl="5">
        <w:start w:val="1"/>
        <w:numFmt w:val="bullet"/>
        <w:lvlText w:val=""/>
        <w:lvlJc w:val="left"/>
        <w:pPr>
          <w:ind w:left="2269" w:hanging="283"/>
        </w:pPr>
        <w:rPr>
          <w:rFonts w:ascii="Wingdings" w:hAnsi="Wingdings" w:hint="default"/>
        </w:rPr>
      </w:lvl>
    </w:lvlOverride>
    <w:lvlOverride w:ilvl="6">
      <w:lvl w:ilvl="6">
        <w:start w:val="1"/>
        <w:numFmt w:val="bullet"/>
        <w:lvlText w:val=""/>
        <w:lvlJc w:val="left"/>
        <w:pPr>
          <w:ind w:left="2723" w:hanging="283"/>
        </w:pPr>
        <w:rPr>
          <w:rFonts w:ascii="Symbol" w:hAnsi="Symbol" w:hint="default"/>
        </w:rPr>
      </w:lvl>
    </w:lvlOverride>
    <w:lvlOverride w:ilvl="7">
      <w:lvl w:ilvl="7">
        <w:start w:val="1"/>
        <w:numFmt w:val="bullet"/>
        <w:lvlText w:val="o"/>
        <w:lvlJc w:val="left"/>
        <w:pPr>
          <w:ind w:left="3177" w:hanging="283"/>
        </w:pPr>
        <w:rPr>
          <w:rFonts w:ascii="Courier New" w:hAnsi="Courier New" w:cs="Courier New" w:hint="default"/>
        </w:rPr>
      </w:lvl>
    </w:lvlOverride>
    <w:lvlOverride w:ilvl="8">
      <w:lvl w:ilvl="8">
        <w:start w:val="1"/>
        <w:numFmt w:val="bullet"/>
        <w:lvlText w:val=""/>
        <w:lvlJc w:val="left"/>
        <w:pPr>
          <w:ind w:left="3631" w:hanging="283"/>
        </w:pPr>
        <w:rPr>
          <w:rFonts w:ascii="Wingdings" w:hAnsi="Wingdings" w:hint="default"/>
        </w:rPr>
      </w:lvl>
    </w:lvlOverride>
  </w:num>
  <w:num w:numId="2" w16cid:durableId="1307975009">
    <w:abstractNumId w:val="4"/>
  </w:num>
  <w:num w:numId="3" w16cid:durableId="2142571221">
    <w:abstractNumId w:val="10"/>
  </w:num>
  <w:num w:numId="4" w16cid:durableId="1804884773">
    <w:abstractNumId w:val="14"/>
  </w:num>
  <w:num w:numId="5" w16cid:durableId="1470248136">
    <w:abstractNumId w:val="2"/>
  </w:num>
  <w:num w:numId="6" w16cid:durableId="1595934869">
    <w:abstractNumId w:val="15"/>
  </w:num>
  <w:num w:numId="7" w16cid:durableId="1645548359">
    <w:abstractNumId w:val="7"/>
  </w:num>
  <w:num w:numId="8" w16cid:durableId="2051222966">
    <w:abstractNumId w:val="8"/>
  </w:num>
  <w:num w:numId="9" w16cid:durableId="2116748641">
    <w:abstractNumId w:val="0"/>
  </w:num>
  <w:num w:numId="10" w16cid:durableId="1062748746">
    <w:abstractNumId w:val="9"/>
  </w:num>
  <w:num w:numId="11" w16cid:durableId="656223359">
    <w:abstractNumId w:val="5"/>
  </w:num>
  <w:num w:numId="12" w16cid:durableId="319193061">
    <w:abstractNumId w:val="6"/>
  </w:num>
  <w:num w:numId="13" w16cid:durableId="566916876">
    <w:abstractNumId w:val="13"/>
  </w:num>
  <w:num w:numId="14" w16cid:durableId="1036271672">
    <w:abstractNumId w:val="12"/>
  </w:num>
  <w:num w:numId="15" w16cid:durableId="979766178">
    <w:abstractNumId w:val="3"/>
  </w:num>
  <w:num w:numId="16" w16cid:durableId="133826350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4F5"/>
    <w:rsid w:val="00013094"/>
    <w:rsid w:val="00027B4B"/>
    <w:rsid w:val="000644CA"/>
    <w:rsid w:val="00065B86"/>
    <w:rsid w:val="000751D7"/>
    <w:rsid w:val="000849BB"/>
    <w:rsid w:val="00087350"/>
    <w:rsid w:val="000A3FD6"/>
    <w:rsid w:val="000B2AA9"/>
    <w:rsid w:val="000C00CA"/>
    <w:rsid w:val="000C1BD8"/>
    <w:rsid w:val="000C1E3C"/>
    <w:rsid w:val="000C2A74"/>
    <w:rsid w:val="000C58AA"/>
    <w:rsid w:val="000D1162"/>
    <w:rsid w:val="000F0D18"/>
    <w:rsid w:val="001175C0"/>
    <w:rsid w:val="0012527C"/>
    <w:rsid w:val="00125539"/>
    <w:rsid w:val="001317C4"/>
    <w:rsid w:val="0013595A"/>
    <w:rsid w:val="00141D94"/>
    <w:rsid w:val="0014273D"/>
    <w:rsid w:val="001534E7"/>
    <w:rsid w:val="00163204"/>
    <w:rsid w:val="00165D4A"/>
    <w:rsid w:val="001940EB"/>
    <w:rsid w:val="001A6BBF"/>
    <w:rsid w:val="001C0536"/>
    <w:rsid w:val="001E2B0F"/>
    <w:rsid w:val="001E6C6E"/>
    <w:rsid w:val="00203435"/>
    <w:rsid w:val="00227B78"/>
    <w:rsid w:val="00237C08"/>
    <w:rsid w:val="002417C1"/>
    <w:rsid w:val="0025157C"/>
    <w:rsid w:val="00260B6C"/>
    <w:rsid w:val="002617F2"/>
    <w:rsid w:val="002A04E8"/>
    <w:rsid w:val="002A2CDD"/>
    <w:rsid w:val="002B398B"/>
    <w:rsid w:val="002D0B5A"/>
    <w:rsid w:val="002D4708"/>
    <w:rsid w:val="002E0B20"/>
    <w:rsid w:val="002F0661"/>
    <w:rsid w:val="00300BA9"/>
    <w:rsid w:val="00303948"/>
    <w:rsid w:val="003118C0"/>
    <w:rsid w:val="00343D26"/>
    <w:rsid w:val="00362E64"/>
    <w:rsid w:val="00367754"/>
    <w:rsid w:val="003734D3"/>
    <w:rsid w:val="003971B0"/>
    <w:rsid w:val="003A0E58"/>
    <w:rsid w:val="003C073E"/>
    <w:rsid w:val="003D1B2B"/>
    <w:rsid w:val="003D6469"/>
    <w:rsid w:val="003E0105"/>
    <w:rsid w:val="003F22A9"/>
    <w:rsid w:val="003F7947"/>
    <w:rsid w:val="00405D72"/>
    <w:rsid w:val="004146CC"/>
    <w:rsid w:val="00435257"/>
    <w:rsid w:val="0044172E"/>
    <w:rsid w:val="00463246"/>
    <w:rsid w:val="00466E1E"/>
    <w:rsid w:val="00480B44"/>
    <w:rsid w:val="00487FB3"/>
    <w:rsid w:val="004947FC"/>
    <w:rsid w:val="004A7D3D"/>
    <w:rsid w:val="004B6092"/>
    <w:rsid w:val="004B6307"/>
    <w:rsid w:val="004E6DB8"/>
    <w:rsid w:val="004F0DDE"/>
    <w:rsid w:val="004F3F4D"/>
    <w:rsid w:val="004F67B4"/>
    <w:rsid w:val="00502458"/>
    <w:rsid w:val="005073EC"/>
    <w:rsid w:val="00510CFC"/>
    <w:rsid w:val="00511717"/>
    <w:rsid w:val="005158EB"/>
    <w:rsid w:val="00516130"/>
    <w:rsid w:val="00520E46"/>
    <w:rsid w:val="0053482A"/>
    <w:rsid w:val="00550B0D"/>
    <w:rsid w:val="00555CE4"/>
    <w:rsid w:val="00597E51"/>
    <w:rsid w:val="005B6C73"/>
    <w:rsid w:val="005C216F"/>
    <w:rsid w:val="005C484B"/>
    <w:rsid w:val="005C50BC"/>
    <w:rsid w:val="005E5109"/>
    <w:rsid w:val="005F17C8"/>
    <w:rsid w:val="00602E96"/>
    <w:rsid w:val="00610906"/>
    <w:rsid w:val="00615487"/>
    <w:rsid w:val="00617B80"/>
    <w:rsid w:val="0064348D"/>
    <w:rsid w:val="00646C2F"/>
    <w:rsid w:val="0066183A"/>
    <w:rsid w:val="006654E0"/>
    <w:rsid w:val="006752F6"/>
    <w:rsid w:val="00683DD9"/>
    <w:rsid w:val="00686470"/>
    <w:rsid w:val="0069035A"/>
    <w:rsid w:val="0069110E"/>
    <w:rsid w:val="00697A4A"/>
    <w:rsid w:val="006A09AB"/>
    <w:rsid w:val="006B2B67"/>
    <w:rsid w:val="006B471F"/>
    <w:rsid w:val="006C3D59"/>
    <w:rsid w:val="006D50FC"/>
    <w:rsid w:val="006D5DD4"/>
    <w:rsid w:val="006F7744"/>
    <w:rsid w:val="007313CC"/>
    <w:rsid w:val="00736CE4"/>
    <w:rsid w:val="00745334"/>
    <w:rsid w:val="00754B74"/>
    <w:rsid w:val="00754E4A"/>
    <w:rsid w:val="0076145F"/>
    <w:rsid w:val="007A6B38"/>
    <w:rsid w:val="007C2FF7"/>
    <w:rsid w:val="007C7B95"/>
    <w:rsid w:val="007D2A7E"/>
    <w:rsid w:val="007D499B"/>
    <w:rsid w:val="00806806"/>
    <w:rsid w:val="008167C7"/>
    <w:rsid w:val="008221C2"/>
    <w:rsid w:val="008276E0"/>
    <w:rsid w:val="00830BB4"/>
    <w:rsid w:val="00834F09"/>
    <w:rsid w:val="00852C2B"/>
    <w:rsid w:val="00855CFA"/>
    <w:rsid w:val="00871E2F"/>
    <w:rsid w:val="00872624"/>
    <w:rsid w:val="0087487A"/>
    <w:rsid w:val="008758DE"/>
    <w:rsid w:val="00897979"/>
    <w:rsid w:val="00897E5A"/>
    <w:rsid w:val="008A5B4F"/>
    <w:rsid w:val="008B7D05"/>
    <w:rsid w:val="008D1938"/>
    <w:rsid w:val="008D20B2"/>
    <w:rsid w:val="008D20DB"/>
    <w:rsid w:val="008E0E2E"/>
    <w:rsid w:val="008F4899"/>
    <w:rsid w:val="008F5523"/>
    <w:rsid w:val="00912AC3"/>
    <w:rsid w:val="00916EC2"/>
    <w:rsid w:val="00930300"/>
    <w:rsid w:val="009329C4"/>
    <w:rsid w:val="00932EF8"/>
    <w:rsid w:val="009459E1"/>
    <w:rsid w:val="00950D21"/>
    <w:rsid w:val="00956FDA"/>
    <w:rsid w:val="00961571"/>
    <w:rsid w:val="009730FE"/>
    <w:rsid w:val="00990212"/>
    <w:rsid w:val="009A292B"/>
    <w:rsid w:val="009A765C"/>
    <w:rsid w:val="009B4E99"/>
    <w:rsid w:val="009C0852"/>
    <w:rsid w:val="009F5860"/>
    <w:rsid w:val="00A37BA2"/>
    <w:rsid w:val="00A439BD"/>
    <w:rsid w:val="00A65564"/>
    <w:rsid w:val="00A940FA"/>
    <w:rsid w:val="00AD03E8"/>
    <w:rsid w:val="00AE1338"/>
    <w:rsid w:val="00AE1A07"/>
    <w:rsid w:val="00AE2696"/>
    <w:rsid w:val="00B02558"/>
    <w:rsid w:val="00B03053"/>
    <w:rsid w:val="00B06349"/>
    <w:rsid w:val="00B16863"/>
    <w:rsid w:val="00B30E19"/>
    <w:rsid w:val="00B43BD0"/>
    <w:rsid w:val="00B63334"/>
    <w:rsid w:val="00B671A0"/>
    <w:rsid w:val="00B7466A"/>
    <w:rsid w:val="00BA4724"/>
    <w:rsid w:val="00BA52E0"/>
    <w:rsid w:val="00BA640A"/>
    <w:rsid w:val="00BB0FC5"/>
    <w:rsid w:val="00BD4F96"/>
    <w:rsid w:val="00C024DD"/>
    <w:rsid w:val="00C15EA8"/>
    <w:rsid w:val="00C52B5F"/>
    <w:rsid w:val="00C5344A"/>
    <w:rsid w:val="00C54363"/>
    <w:rsid w:val="00C6083E"/>
    <w:rsid w:val="00C726B1"/>
    <w:rsid w:val="00C804AF"/>
    <w:rsid w:val="00C81B42"/>
    <w:rsid w:val="00C859B3"/>
    <w:rsid w:val="00C959AC"/>
    <w:rsid w:val="00C968BE"/>
    <w:rsid w:val="00CA0FCA"/>
    <w:rsid w:val="00CA2D48"/>
    <w:rsid w:val="00CA6071"/>
    <w:rsid w:val="00CA6518"/>
    <w:rsid w:val="00CA6C73"/>
    <w:rsid w:val="00CB2FFB"/>
    <w:rsid w:val="00CB4B3C"/>
    <w:rsid w:val="00CD3C42"/>
    <w:rsid w:val="00CD51C5"/>
    <w:rsid w:val="00CE3E91"/>
    <w:rsid w:val="00D009A1"/>
    <w:rsid w:val="00D03EC8"/>
    <w:rsid w:val="00D3674F"/>
    <w:rsid w:val="00D44AB7"/>
    <w:rsid w:val="00D50EC7"/>
    <w:rsid w:val="00D57569"/>
    <w:rsid w:val="00D63C5C"/>
    <w:rsid w:val="00D93E8B"/>
    <w:rsid w:val="00DA7B94"/>
    <w:rsid w:val="00DB50C4"/>
    <w:rsid w:val="00DC14F5"/>
    <w:rsid w:val="00DD1A82"/>
    <w:rsid w:val="00DF669B"/>
    <w:rsid w:val="00E1559B"/>
    <w:rsid w:val="00E20223"/>
    <w:rsid w:val="00E30B95"/>
    <w:rsid w:val="00E31EF1"/>
    <w:rsid w:val="00E35182"/>
    <w:rsid w:val="00E43AD2"/>
    <w:rsid w:val="00E44C50"/>
    <w:rsid w:val="00E4681C"/>
    <w:rsid w:val="00E705BF"/>
    <w:rsid w:val="00E756A8"/>
    <w:rsid w:val="00E77793"/>
    <w:rsid w:val="00E86AD8"/>
    <w:rsid w:val="00EA4976"/>
    <w:rsid w:val="00EA4E18"/>
    <w:rsid w:val="00EC6A56"/>
    <w:rsid w:val="00ED1877"/>
    <w:rsid w:val="00EF0654"/>
    <w:rsid w:val="00EF21A4"/>
    <w:rsid w:val="00F01DB6"/>
    <w:rsid w:val="00F06494"/>
    <w:rsid w:val="00F075C7"/>
    <w:rsid w:val="00F076E3"/>
    <w:rsid w:val="00F16172"/>
    <w:rsid w:val="00F34695"/>
    <w:rsid w:val="00F418EF"/>
    <w:rsid w:val="00F43856"/>
    <w:rsid w:val="00F54879"/>
    <w:rsid w:val="00F633C2"/>
    <w:rsid w:val="00F911EC"/>
    <w:rsid w:val="00F96F97"/>
    <w:rsid w:val="00FA4C51"/>
    <w:rsid w:val="00FB3A96"/>
    <w:rsid w:val="00FD03F8"/>
    <w:rsid w:val="00FD37C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16E00"/>
  <w15:chartTrackingRefBased/>
  <w15:docId w15:val="{D31D8371-A652-4596-AAA6-9BC115B8C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DC14F5"/>
    <w:pPr>
      <w:spacing w:before="240" w:after="0" w:line="240" w:lineRule="auto"/>
    </w:pPr>
    <w:rPr>
      <w:color w:val="262626" w:themeColor="text1" w:themeTint="D9"/>
      <w:kern w:val="0"/>
      <w:sz w:val="22"/>
      <w:szCs w:val="20"/>
      <w:lang w:eastAsia="zh-CN"/>
    </w:rPr>
  </w:style>
  <w:style w:type="paragraph" w:styleId="Heading1">
    <w:name w:val="heading 1"/>
    <w:basedOn w:val="Normal"/>
    <w:next w:val="Normal"/>
    <w:link w:val="Heading1Char"/>
    <w:uiPriority w:val="9"/>
    <w:qFormat/>
    <w:rsid w:val="00DC14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14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14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14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14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14F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14F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14F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14F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4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14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14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14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14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14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14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14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14F5"/>
    <w:rPr>
      <w:rFonts w:eastAsiaTheme="majorEastAsia" w:cstheme="majorBidi"/>
      <w:color w:val="272727" w:themeColor="text1" w:themeTint="D8"/>
    </w:rPr>
  </w:style>
  <w:style w:type="paragraph" w:styleId="Title">
    <w:name w:val="Title"/>
    <w:basedOn w:val="Normal"/>
    <w:next w:val="Normal"/>
    <w:link w:val="TitleChar"/>
    <w:uiPriority w:val="10"/>
    <w:qFormat/>
    <w:rsid w:val="00DC14F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14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14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14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14F5"/>
    <w:pPr>
      <w:spacing w:before="160"/>
      <w:jc w:val="center"/>
    </w:pPr>
    <w:rPr>
      <w:i/>
      <w:iCs/>
      <w:color w:val="404040" w:themeColor="text1" w:themeTint="BF"/>
    </w:rPr>
  </w:style>
  <w:style w:type="character" w:customStyle="1" w:styleId="QuoteChar">
    <w:name w:val="Quote Char"/>
    <w:basedOn w:val="DefaultParagraphFont"/>
    <w:link w:val="Quote"/>
    <w:uiPriority w:val="29"/>
    <w:rsid w:val="00DC14F5"/>
    <w:rPr>
      <w:i/>
      <w:iCs/>
      <w:color w:val="404040" w:themeColor="text1" w:themeTint="BF"/>
    </w:rPr>
  </w:style>
  <w:style w:type="paragraph" w:styleId="ListParagraph">
    <w:name w:val="List Paragraph"/>
    <w:basedOn w:val="Normal"/>
    <w:uiPriority w:val="34"/>
    <w:qFormat/>
    <w:rsid w:val="00DC14F5"/>
    <w:pPr>
      <w:ind w:left="720"/>
      <w:contextualSpacing/>
    </w:pPr>
  </w:style>
  <w:style w:type="character" w:styleId="IntenseEmphasis">
    <w:name w:val="Intense Emphasis"/>
    <w:basedOn w:val="DefaultParagraphFont"/>
    <w:uiPriority w:val="21"/>
    <w:qFormat/>
    <w:rsid w:val="00DC14F5"/>
    <w:rPr>
      <w:i/>
      <w:iCs/>
      <w:color w:val="0F4761" w:themeColor="accent1" w:themeShade="BF"/>
    </w:rPr>
  </w:style>
  <w:style w:type="paragraph" w:styleId="IntenseQuote">
    <w:name w:val="Intense Quote"/>
    <w:basedOn w:val="Normal"/>
    <w:next w:val="Normal"/>
    <w:link w:val="IntenseQuoteChar"/>
    <w:uiPriority w:val="30"/>
    <w:qFormat/>
    <w:rsid w:val="00DC14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14F5"/>
    <w:rPr>
      <w:i/>
      <w:iCs/>
      <w:color w:val="0F4761" w:themeColor="accent1" w:themeShade="BF"/>
    </w:rPr>
  </w:style>
  <w:style w:type="character" w:styleId="IntenseReference">
    <w:name w:val="Intense Reference"/>
    <w:basedOn w:val="DefaultParagraphFont"/>
    <w:uiPriority w:val="32"/>
    <w:qFormat/>
    <w:rsid w:val="00DC14F5"/>
    <w:rPr>
      <w:b/>
      <w:bCs/>
      <w:smallCaps/>
      <w:color w:val="0F4761" w:themeColor="accent1" w:themeShade="BF"/>
      <w:spacing w:val="5"/>
    </w:rPr>
  </w:style>
  <w:style w:type="table" w:styleId="TableGrid">
    <w:name w:val="Table Grid"/>
    <w:basedOn w:val="TableNormal"/>
    <w:uiPriority w:val="39"/>
    <w:rsid w:val="00DC14F5"/>
    <w:pPr>
      <w:spacing w:after="0" w:line="240" w:lineRule="auto"/>
    </w:pPr>
    <w:rPr>
      <w:color w:val="262626" w:themeColor="text1" w:themeTint="D9"/>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lvl1">
    <w:name w:val="Bulleted List lvl1"/>
    <w:basedOn w:val="Normal"/>
    <w:uiPriority w:val="10"/>
    <w:qFormat/>
    <w:rsid w:val="00DC14F5"/>
    <w:pPr>
      <w:numPr>
        <w:numId w:val="1"/>
      </w:numPr>
      <w:spacing w:before="60" w:after="120" w:line="264" w:lineRule="auto"/>
    </w:pPr>
    <w:rPr>
      <w:rFonts w:ascii="Arial" w:eastAsia="Cambria" w:hAnsi="Arial" w:cs="Times New Roman"/>
      <w:color w:val="000000" w:themeColor="text1"/>
      <w:sz w:val="20"/>
      <w:szCs w:val="24"/>
    </w:rPr>
  </w:style>
  <w:style w:type="paragraph" w:customStyle="1" w:styleId="BulletedListlvl2">
    <w:name w:val="Bulleted List lvl2"/>
    <w:basedOn w:val="BulletedListlvl1"/>
    <w:uiPriority w:val="10"/>
    <w:rsid w:val="00DC14F5"/>
    <w:pPr>
      <w:numPr>
        <w:ilvl w:val="1"/>
      </w:numPr>
    </w:pPr>
  </w:style>
  <w:style w:type="paragraph" w:customStyle="1" w:styleId="BulletedListlvl3">
    <w:name w:val="Bulleted List lvl3"/>
    <w:basedOn w:val="BulletedListlvl2"/>
    <w:uiPriority w:val="10"/>
    <w:rsid w:val="00DC14F5"/>
    <w:pPr>
      <w:numPr>
        <w:ilvl w:val="2"/>
      </w:numPr>
      <w:tabs>
        <w:tab w:val="num" w:pos="360"/>
      </w:tabs>
      <w:ind w:left="720" w:hanging="720"/>
    </w:pPr>
    <w:rPr>
      <w:szCs w:val="19"/>
    </w:rPr>
  </w:style>
  <w:style w:type="paragraph" w:customStyle="1" w:styleId="Boxheading">
    <w:name w:val="Box heading"/>
    <w:basedOn w:val="Normal"/>
    <w:uiPriority w:val="2"/>
    <w:qFormat/>
    <w:rsid w:val="00DC14F5"/>
    <w:pPr>
      <w:spacing w:before="120" w:after="80" w:line="264" w:lineRule="auto"/>
    </w:pPr>
    <w:rPr>
      <w:rFonts w:ascii="Arial" w:eastAsia="Cambria" w:hAnsi="Arial" w:cs="Times New Roman"/>
      <w:b/>
      <w:bCs/>
      <w:color w:val="000000" w:themeColor="text1"/>
      <w:sz w:val="23"/>
      <w:szCs w:val="23"/>
    </w:rPr>
  </w:style>
  <w:style w:type="paragraph" w:customStyle="1" w:styleId="BodyCopy">
    <w:name w:val="Body Copy"/>
    <w:basedOn w:val="Normal"/>
    <w:qFormat/>
    <w:rsid w:val="00125539"/>
    <w:pPr>
      <w:spacing w:before="120" w:after="120" w:line="264" w:lineRule="auto"/>
    </w:pPr>
    <w:rPr>
      <w:rFonts w:ascii="Arial" w:eastAsia="Cambria" w:hAnsi="Arial" w:cs="Times New Roman"/>
      <w:color w:val="000000" w:themeColor="text1"/>
      <w:sz w:val="20"/>
      <w:szCs w:val="24"/>
    </w:rPr>
  </w:style>
  <w:style w:type="paragraph" w:customStyle="1" w:styleId="TableBullet">
    <w:name w:val="Table Bullet"/>
    <w:basedOn w:val="ListParagraph"/>
    <w:uiPriority w:val="11"/>
    <w:qFormat/>
    <w:rsid w:val="00EF0654"/>
    <w:pPr>
      <w:numPr>
        <w:numId w:val="3"/>
      </w:numPr>
      <w:spacing w:before="0"/>
      <w:ind w:left="-1" w:hanging="283"/>
      <w:contextualSpacing w:val="0"/>
    </w:pPr>
  </w:style>
  <w:style w:type="character" w:styleId="CommentReference">
    <w:name w:val="annotation reference"/>
    <w:basedOn w:val="DefaultParagraphFont"/>
    <w:uiPriority w:val="99"/>
    <w:semiHidden/>
    <w:unhideWhenUsed/>
    <w:rsid w:val="00EF0654"/>
    <w:rPr>
      <w:sz w:val="16"/>
      <w:szCs w:val="16"/>
    </w:rPr>
  </w:style>
  <w:style w:type="paragraph" w:styleId="CommentText">
    <w:name w:val="annotation text"/>
    <w:basedOn w:val="Normal"/>
    <w:link w:val="CommentTextChar"/>
    <w:uiPriority w:val="99"/>
    <w:unhideWhenUsed/>
    <w:rsid w:val="00EF0654"/>
    <w:rPr>
      <w:sz w:val="20"/>
    </w:rPr>
  </w:style>
  <w:style w:type="character" w:customStyle="1" w:styleId="CommentTextChar">
    <w:name w:val="Comment Text Char"/>
    <w:basedOn w:val="DefaultParagraphFont"/>
    <w:link w:val="CommentText"/>
    <w:uiPriority w:val="99"/>
    <w:rsid w:val="00EF0654"/>
    <w:rPr>
      <w:color w:val="262626" w:themeColor="text1" w:themeTint="D9"/>
      <w:kern w:val="0"/>
      <w:sz w:val="20"/>
      <w:szCs w:val="20"/>
      <w:lang w:eastAsia="zh-CN"/>
    </w:rPr>
  </w:style>
  <w:style w:type="paragraph" w:styleId="Header">
    <w:name w:val="header"/>
    <w:basedOn w:val="Normal"/>
    <w:link w:val="HeaderChar"/>
    <w:uiPriority w:val="99"/>
    <w:unhideWhenUsed/>
    <w:rsid w:val="006752F6"/>
    <w:pPr>
      <w:tabs>
        <w:tab w:val="center" w:pos="4513"/>
        <w:tab w:val="right" w:pos="9026"/>
      </w:tabs>
      <w:spacing w:before="0"/>
    </w:pPr>
  </w:style>
  <w:style w:type="character" w:customStyle="1" w:styleId="HeaderChar">
    <w:name w:val="Header Char"/>
    <w:basedOn w:val="DefaultParagraphFont"/>
    <w:link w:val="Header"/>
    <w:uiPriority w:val="99"/>
    <w:rsid w:val="006752F6"/>
    <w:rPr>
      <w:color w:val="262626" w:themeColor="text1" w:themeTint="D9"/>
      <w:kern w:val="0"/>
      <w:sz w:val="22"/>
      <w:szCs w:val="20"/>
      <w:lang w:eastAsia="zh-CN"/>
    </w:rPr>
  </w:style>
  <w:style w:type="paragraph" w:styleId="Footer">
    <w:name w:val="footer"/>
    <w:basedOn w:val="Normal"/>
    <w:link w:val="FooterChar"/>
    <w:uiPriority w:val="99"/>
    <w:unhideWhenUsed/>
    <w:rsid w:val="006752F6"/>
    <w:pPr>
      <w:tabs>
        <w:tab w:val="center" w:pos="4513"/>
        <w:tab w:val="right" w:pos="9026"/>
      </w:tabs>
      <w:spacing w:before="0"/>
    </w:pPr>
  </w:style>
  <w:style w:type="character" w:customStyle="1" w:styleId="FooterChar">
    <w:name w:val="Footer Char"/>
    <w:basedOn w:val="DefaultParagraphFont"/>
    <w:link w:val="Footer"/>
    <w:uiPriority w:val="99"/>
    <w:rsid w:val="006752F6"/>
    <w:rPr>
      <w:color w:val="262626" w:themeColor="text1" w:themeTint="D9"/>
      <w:kern w:val="0"/>
      <w:sz w:val="22"/>
      <w:szCs w:val="20"/>
      <w:lang w:eastAsia="zh-CN"/>
    </w:rPr>
  </w:style>
  <w:style w:type="paragraph" w:customStyle="1" w:styleId="TableHeading">
    <w:name w:val="Table Heading"/>
    <w:basedOn w:val="Normal"/>
    <w:qFormat/>
    <w:rsid w:val="00F43856"/>
    <w:pPr>
      <w:spacing w:before="0"/>
    </w:pPr>
    <w:rPr>
      <w:rFonts w:asciiTheme="majorHAnsi" w:hAnsiTheme="majorHAnsi"/>
      <w:b/>
      <w:bCs/>
      <w:color w:val="FFFFFF" w:themeColor="background1"/>
      <w:szCs w:val="22"/>
      <w14:ligatures w14:val="none"/>
    </w:rPr>
  </w:style>
  <w:style w:type="paragraph" w:customStyle="1" w:styleId="NumberedListlvl3">
    <w:name w:val="Numbered List lvl3"/>
    <w:basedOn w:val="Normal"/>
    <w:uiPriority w:val="9"/>
    <w:rsid w:val="00617B80"/>
    <w:pPr>
      <w:spacing w:before="120"/>
    </w:pPr>
    <w:rPr>
      <w14:ligatures w14:val="none"/>
    </w:rPr>
  </w:style>
  <w:style w:type="table" w:customStyle="1" w:styleId="TableGrid1">
    <w:name w:val="Table Grid1"/>
    <w:basedOn w:val="TableNormal"/>
    <w:next w:val="TableGrid"/>
    <w:uiPriority w:val="59"/>
    <w:rsid w:val="004E6DB8"/>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
    <w:name w:val="Grid Table 4 - Accent 21"/>
    <w:basedOn w:val="TableNormal"/>
    <w:next w:val="GridTable4-Accent2"/>
    <w:uiPriority w:val="49"/>
    <w:rsid w:val="005C484B"/>
    <w:pPr>
      <w:spacing w:after="0" w:line="240" w:lineRule="auto"/>
    </w:pPr>
    <w:rPr>
      <w:color w:val="41474C"/>
      <w:kern w:val="0"/>
      <w:sz w:val="20"/>
      <w:szCs w:val="20"/>
      <w:lang w:eastAsia="zh-CN"/>
      <w14:ligatures w14:val="none"/>
    </w:rPr>
    <w:tblPr>
      <w:tblStyleRowBandSize w:val="1"/>
      <w:tblStyleColBandSize w:val="1"/>
      <w:tblBorders>
        <w:top w:val="single" w:sz="4" w:space="0" w:color="E4F7F6"/>
        <w:left w:val="single" w:sz="4" w:space="0" w:color="E4F7F6"/>
        <w:bottom w:val="single" w:sz="4" w:space="0" w:color="E4F7F6"/>
        <w:right w:val="single" w:sz="4" w:space="0" w:color="E4F7F6"/>
        <w:insideH w:val="single" w:sz="4" w:space="0" w:color="E4F7F6"/>
        <w:insideV w:val="single" w:sz="4" w:space="0" w:color="E4F7F6"/>
      </w:tblBorders>
    </w:tblPr>
    <w:tblStylePr w:type="firstRow">
      <w:rPr>
        <w:b/>
        <w:bCs/>
        <w:color w:val="FFFFFF"/>
      </w:rPr>
      <w:tblPr/>
      <w:tcPr>
        <w:tcBorders>
          <w:top w:val="single" w:sz="4" w:space="0" w:color="D3F3F0"/>
          <w:left w:val="single" w:sz="4" w:space="0" w:color="D3F3F0"/>
          <w:bottom w:val="single" w:sz="4" w:space="0" w:color="D3F3F0"/>
          <w:right w:val="single" w:sz="4" w:space="0" w:color="D3F3F0"/>
          <w:insideH w:val="nil"/>
          <w:insideV w:val="nil"/>
        </w:tcBorders>
        <w:shd w:val="clear" w:color="auto" w:fill="D3F3F0"/>
      </w:tcPr>
    </w:tblStylePr>
    <w:tblStylePr w:type="lastRow">
      <w:rPr>
        <w:b/>
        <w:bCs/>
      </w:rPr>
      <w:tblPr/>
      <w:tcPr>
        <w:tcBorders>
          <w:top w:val="double" w:sz="4" w:space="0" w:color="D3F3F0"/>
        </w:tcBorders>
      </w:tcPr>
    </w:tblStylePr>
    <w:tblStylePr w:type="firstCol">
      <w:rPr>
        <w:b/>
        <w:bCs/>
      </w:rPr>
    </w:tblStylePr>
    <w:tblStylePr w:type="lastCol">
      <w:rPr>
        <w:b/>
        <w:bCs/>
      </w:rPr>
    </w:tblStylePr>
    <w:tblStylePr w:type="band1Vert">
      <w:tblPr/>
      <w:tcPr>
        <w:shd w:val="clear" w:color="auto" w:fill="F6FCFC"/>
      </w:tcPr>
    </w:tblStylePr>
    <w:tblStylePr w:type="band1Horz">
      <w:tblPr/>
      <w:tcPr>
        <w:shd w:val="clear" w:color="auto" w:fill="F6FCFC"/>
      </w:tcPr>
    </w:tblStylePr>
  </w:style>
  <w:style w:type="table" w:styleId="GridTable4-Accent2">
    <w:name w:val="Grid Table 4 Accent 2"/>
    <w:basedOn w:val="TableNormal"/>
    <w:uiPriority w:val="49"/>
    <w:rsid w:val="005C484B"/>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character" w:styleId="Hyperlink">
    <w:name w:val="Hyperlink"/>
    <w:basedOn w:val="DefaultParagraphFont"/>
    <w:uiPriority w:val="99"/>
    <w:unhideWhenUsed/>
    <w:rsid w:val="008276E0"/>
    <w:rPr>
      <w:color w:val="467886" w:themeColor="hyperlink"/>
      <w:u w:val="single"/>
    </w:rPr>
  </w:style>
  <w:style w:type="character" w:styleId="UnresolvedMention">
    <w:name w:val="Unresolved Mention"/>
    <w:basedOn w:val="DefaultParagraphFont"/>
    <w:uiPriority w:val="99"/>
    <w:semiHidden/>
    <w:unhideWhenUsed/>
    <w:rsid w:val="00827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453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ompliance@berettaaustralia.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a53c2a3-5302-4da6-9d59-114da4d760a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F21766FFB0FE4B81433801E54AE1F8" ma:contentTypeVersion="11" ma:contentTypeDescription="Create a new document." ma:contentTypeScope="" ma:versionID="82763e2fc45fe5822f9064ec6528a94d">
  <xsd:schema xmlns:xsd="http://www.w3.org/2001/XMLSchema" xmlns:xs="http://www.w3.org/2001/XMLSchema" xmlns:p="http://schemas.microsoft.com/office/2006/metadata/properties" xmlns:ns2="fa53c2a3-5302-4da6-9d59-114da4d760ab" targetNamespace="http://schemas.microsoft.com/office/2006/metadata/properties" ma:root="true" ma:fieldsID="9f3960583378b5145bc86ce5e3b2dec5" ns2:_="">
    <xsd:import namespace="fa53c2a3-5302-4da6-9d59-114da4d760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3c2a3-5302-4da6-9d59-114da4d76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78c2abd-2242-4542-9ec8-cbe7d522bc5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9F151F-2F9D-40E4-AE4D-92C2A9BF1934}">
  <ds:schemaRefs>
    <ds:schemaRef ds:uri="http://schemas.microsoft.com/sharepoint/v3/contenttype/forms"/>
  </ds:schemaRefs>
</ds:datastoreItem>
</file>

<file path=customXml/itemProps2.xml><?xml version="1.0" encoding="utf-8"?>
<ds:datastoreItem xmlns:ds="http://schemas.openxmlformats.org/officeDocument/2006/customXml" ds:itemID="{D79ED801-905E-4C80-9DF6-2EABF484739E}">
  <ds:schemaRefs>
    <ds:schemaRef ds:uri="http://schemas.microsoft.com/office/2006/documentManagement/types"/>
    <ds:schemaRef ds:uri="b9cce8e8-5365-4aad-af21-099ca8db9053"/>
    <ds:schemaRef ds:uri="http://purl.org/dc/dcmitype/"/>
    <ds:schemaRef ds:uri="http://schemas.microsoft.com/office/infopath/2007/PartnerControls"/>
    <ds:schemaRef ds:uri="http://purl.org/dc/elements/1.1/"/>
    <ds:schemaRef ds:uri="http://www.w3.org/XML/1998/namespace"/>
    <ds:schemaRef ds:uri="http://purl.org/dc/terms/"/>
    <ds:schemaRef ds:uri="http://schemas.openxmlformats.org/package/2006/metadata/core-properties"/>
    <ds:schemaRef ds:uri="75283951-4de0-42b9-9c16-bd337c390257"/>
    <ds:schemaRef ds:uri="http://schemas.microsoft.com/office/2006/metadata/properties"/>
  </ds:schemaRefs>
</ds:datastoreItem>
</file>

<file path=customXml/itemProps3.xml><?xml version="1.0" encoding="utf-8"?>
<ds:datastoreItem xmlns:ds="http://schemas.openxmlformats.org/officeDocument/2006/customXml" ds:itemID="{58A3E2A8-241B-4592-96DC-6544D30E117A}"/>
</file>

<file path=docProps/app.xml><?xml version="1.0" encoding="utf-8"?>
<Properties xmlns="http://schemas.openxmlformats.org/officeDocument/2006/extended-properties" xmlns:vt="http://schemas.openxmlformats.org/officeDocument/2006/docPropsVTypes">
  <Template>Normal.dotm</Template>
  <TotalTime>0</TotalTime>
  <Pages>6</Pages>
  <Words>1958</Words>
  <Characters>11162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Kirk</dc:creator>
  <cp:keywords/>
  <dc:description/>
  <cp:lastModifiedBy>Anthony Lewis</cp:lastModifiedBy>
  <cp:revision>2</cp:revision>
  <dcterms:created xsi:type="dcterms:W3CDTF">2024-10-29T01:49:00Z</dcterms:created>
  <dcterms:modified xsi:type="dcterms:W3CDTF">2024-10-29T01:49:00Z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d6a607-17d5-4604-8efc-0e6dcdcba3ef_Enabled">
    <vt:lpwstr>true</vt:lpwstr>
  </property>
  <property fmtid="{D5CDD505-2E9C-101B-9397-08002B2CF9AE}" pid="3" name="MSIP_Label_b3d6a607-17d5-4604-8efc-0e6dcdcba3ef_SetDate">
    <vt:lpwstr>2024-09-11T01:13:47Z</vt:lpwstr>
  </property>
  <property fmtid="{D5CDD505-2E9C-101B-9397-08002B2CF9AE}" pid="4" name="MSIP_Label_b3d6a607-17d5-4604-8efc-0e6dcdcba3ef_Method">
    <vt:lpwstr>Standard</vt:lpwstr>
  </property>
  <property fmtid="{D5CDD505-2E9C-101B-9397-08002B2CF9AE}" pid="5" name="MSIP_Label_b3d6a607-17d5-4604-8efc-0e6dcdcba3ef_Name">
    <vt:lpwstr>OFFICIAL</vt:lpwstr>
  </property>
  <property fmtid="{D5CDD505-2E9C-101B-9397-08002B2CF9AE}" pid="6" name="MSIP_Label_b3d6a607-17d5-4604-8efc-0e6dcdcba3ef_SiteId">
    <vt:lpwstr>a647ddc3-7278-4a1f-9b88-65feade2410b</vt:lpwstr>
  </property>
  <property fmtid="{D5CDD505-2E9C-101B-9397-08002B2CF9AE}" pid="7" name="MSIP_Label_b3d6a607-17d5-4604-8efc-0e6dcdcba3ef_ActionId">
    <vt:lpwstr>4744c43d-efe5-40b4-9784-43d8d8c93365</vt:lpwstr>
  </property>
  <property fmtid="{D5CDD505-2E9C-101B-9397-08002B2CF9AE}" pid="8" name="MSIP_Label_b3d6a607-17d5-4604-8efc-0e6dcdcba3ef_ContentBits">
    <vt:lpwstr>3</vt:lpwstr>
  </property>
  <property fmtid="{D5CDD505-2E9C-101B-9397-08002B2CF9AE}" pid="9" name="ContentTypeId">
    <vt:lpwstr>0x010100CDF21766FFB0FE4B81433801E54AE1F8</vt:lpwstr>
  </property>
  <property fmtid="{D5CDD505-2E9C-101B-9397-08002B2CF9AE}" pid="10" name="MediaServiceImageTags">
    <vt:lpwstr/>
  </property>
</Properties>
</file>