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77D6" w14:textId="263D86E3" w:rsidR="00697793" w:rsidRDefault="00375642" w:rsidP="00C17EC7">
      <w:pPr>
        <w:spacing w:after="0" w:line="240" w:lineRule="auto"/>
        <w:jc w:val="both"/>
        <w:rPr>
          <w:rFonts w:ascii="Arial" w:eastAsia="Times New Roman" w:hAnsi="Arial" w:cs="Arial"/>
          <w:lang w:val="en-AU"/>
        </w:rPr>
      </w:pPr>
      <w:r>
        <w:rPr>
          <w:rFonts w:ascii="Arial" w:eastAsia="Times New Roman" w:hAnsi="Arial" w:cs="Arial"/>
          <w:lang w:val="en-AU"/>
        </w:rPr>
        <w:t>Debra Kirk</w:t>
      </w:r>
    </w:p>
    <w:p w14:paraId="6744848F" w14:textId="1619AD4D" w:rsidR="00697793" w:rsidRDefault="00375642" w:rsidP="00C17EC7">
      <w:pPr>
        <w:spacing w:after="0" w:line="240" w:lineRule="auto"/>
        <w:jc w:val="both"/>
        <w:rPr>
          <w:rFonts w:ascii="Arial" w:eastAsia="Times New Roman" w:hAnsi="Arial" w:cs="Arial"/>
          <w:lang w:val="en-AU"/>
        </w:rPr>
      </w:pPr>
      <w:r>
        <w:rPr>
          <w:rFonts w:ascii="Arial" w:eastAsia="Times New Roman" w:hAnsi="Arial" w:cs="Arial"/>
          <w:lang w:val="en-AU"/>
        </w:rPr>
        <w:t>Manager, Legislative Maintenance</w:t>
      </w:r>
    </w:p>
    <w:p w14:paraId="12FA459C" w14:textId="02995D4D" w:rsidR="00697793" w:rsidRDefault="00375642" w:rsidP="00C17EC7">
      <w:pPr>
        <w:spacing w:after="0" w:line="240" w:lineRule="auto"/>
        <w:jc w:val="both"/>
        <w:rPr>
          <w:rFonts w:ascii="Arial" w:eastAsia="Times New Roman" w:hAnsi="Arial" w:cs="Arial"/>
          <w:lang w:val="en-AU"/>
        </w:rPr>
      </w:pPr>
      <w:r>
        <w:rPr>
          <w:rFonts w:ascii="Arial" w:eastAsia="Times New Roman" w:hAnsi="Arial" w:cs="Arial"/>
          <w:lang w:val="en-AU"/>
        </w:rPr>
        <w:t>National Transport Commission</w:t>
      </w:r>
    </w:p>
    <w:p w14:paraId="53781091" w14:textId="571E534B" w:rsidR="00F94437" w:rsidRDefault="00375642" w:rsidP="00C17EC7">
      <w:pPr>
        <w:spacing w:after="0" w:line="240" w:lineRule="auto"/>
        <w:jc w:val="both"/>
        <w:rPr>
          <w:rFonts w:ascii="Arial" w:eastAsia="Times New Roman" w:hAnsi="Arial" w:cs="Arial"/>
          <w:lang w:val="en-AU"/>
        </w:rPr>
      </w:pPr>
      <w:r>
        <w:rPr>
          <w:rFonts w:ascii="Arial" w:eastAsia="Times New Roman" w:hAnsi="Arial" w:cs="Arial"/>
          <w:lang w:val="en-AU"/>
        </w:rPr>
        <w:t>Level 3/600 Bourke Street</w:t>
      </w:r>
    </w:p>
    <w:p w14:paraId="3E8CEC71" w14:textId="03B5199D" w:rsidR="00375642" w:rsidRDefault="00375642" w:rsidP="00C17EC7">
      <w:pPr>
        <w:spacing w:after="0" w:line="240" w:lineRule="auto"/>
        <w:jc w:val="both"/>
        <w:rPr>
          <w:rFonts w:ascii="Arial" w:eastAsia="Times New Roman" w:hAnsi="Arial" w:cs="Arial"/>
          <w:lang w:val="en-AU"/>
        </w:rPr>
      </w:pPr>
      <w:r>
        <w:rPr>
          <w:rFonts w:ascii="Arial" w:eastAsia="Times New Roman" w:hAnsi="Arial" w:cs="Arial"/>
          <w:lang w:val="en-AU"/>
        </w:rPr>
        <w:t>Melbourne VIC 3000</w:t>
      </w:r>
    </w:p>
    <w:p w14:paraId="148FB1B7" w14:textId="77777777" w:rsidR="00697793" w:rsidRDefault="00697793" w:rsidP="00C17EC7">
      <w:pPr>
        <w:spacing w:after="0" w:line="240" w:lineRule="auto"/>
        <w:jc w:val="both"/>
        <w:rPr>
          <w:rFonts w:ascii="Arial" w:eastAsia="Times New Roman" w:hAnsi="Arial" w:cs="Arial"/>
          <w:lang w:val="en-AU"/>
        </w:rPr>
      </w:pPr>
    </w:p>
    <w:p w14:paraId="76F08FF6" w14:textId="0D869C18" w:rsidR="00854906" w:rsidRP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Email:</w:t>
      </w:r>
      <w:r w:rsidRPr="00854906">
        <w:rPr>
          <w:rFonts w:ascii="Arial" w:eastAsia="Times New Roman" w:hAnsi="Arial" w:cs="Arial"/>
          <w:lang w:val="en-AU"/>
        </w:rPr>
        <w:tab/>
      </w:r>
      <w:r w:rsidR="00C17EC7">
        <w:rPr>
          <w:rFonts w:ascii="Arial" w:eastAsia="Times New Roman" w:hAnsi="Arial" w:cs="Arial"/>
          <w:lang w:val="en-AU"/>
        </w:rPr>
        <w:t xml:space="preserve"> </w:t>
      </w:r>
      <w:r w:rsidR="00375642">
        <w:rPr>
          <w:rFonts w:ascii="Arial" w:eastAsia="Times New Roman" w:hAnsi="Arial" w:cs="Arial"/>
          <w:lang w:val="en-AU"/>
        </w:rPr>
        <w:t>dkirk@ntc.gov.au</w:t>
      </w:r>
    </w:p>
    <w:p w14:paraId="05CFB932" w14:textId="77777777" w:rsidR="00854906" w:rsidRPr="00854906" w:rsidRDefault="00854906" w:rsidP="00854906">
      <w:pPr>
        <w:spacing w:after="0" w:line="240" w:lineRule="auto"/>
        <w:jc w:val="both"/>
        <w:rPr>
          <w:rFonts w:ascii="Arial" w:eastAsia="Times New Roman" w:hAnsi="Arial" w:cs="Arial"/>
          <w:lang w:val="en-AU"/>
        </w:rPr>
      </w:pPr>
    </w:p>
    <w:p w14:paraId="0D006B24" w14:textId="77777777" w:rsidR="00854906" w:rsidRPr="00854906" w:rsidRDefault="00854906" w:rsidP="00854906">
      <w:pPr>
        <w:spacing w:after="0" w:line="240" w:lineRule="auto"/>
        <w:jc w:val="both"/>
        <w:rPr>
          <w:rFonts w:ascii="Arial" w:eastAsia="Times New Roman" w:hAnsi="Arial" w:cs="Arial"/>
          <w:lang w:val="en-AU"/>
        </w:rPr>
      </w:pPr>
    </w:p>
    <w:p w14:paraId="641AEB7D" w14:textId="6E845086" w:rsidR="00854906" w:rsidRP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Dear</w:t>
      </w:r>
      <w:r w:rsidR="00697793">
        <w:rPr>
          <w:rFonts w:ascii="Arial" w:eastAsia="Times New Roman" w:hAnsi="Arial" w:cs="Arial"/>
          <w:lang w:val="en-AU"/>
        </w:rPr>
        <w:t xml:space="preserve"> </w:t>
      </w:r>
      <w:r w:rsidR="00375642">
        <w:rPr>
          <w:rFonts w:ascii="Arial" w:eastAsia="Times New Roman" w:hAnsi="Arial" w:cs="Arial"/>
          <w:lang w:val="en-AU"/>
        </w:rPr>
        <w:t>Ms Kirk,</w:t>
      </w:r>
    </w:p>
    <w:p w14:paraId="77C90913" w14:textId="77777777" w:rsidR="00854906" w:rsidRPr="00854906" w:rsidRDefault="00854906" w:rsidP="00854906">
      <w:pPr>
        <w:spacing w:after="0" w:line="240" w:lineRule="auto"/>
        <w:jc w:val="both"/>
        <w:rPr>
          <w:rFonts w:ascii="Arial" w:eastAsia="Times New Roman" w:hAnsi="Arial" w:cs="Arial"/>
          <w:lang w:val="en-AU"/>
        </w:rPr>
      </w:pPr>
    </w:p>
    <w:p w14:paraId="766E28F7" w14:textId="1C863942" w:rsidR="00854906" w:rsidRP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Accord is pleased to provide this submission to</w:t>
      </w:r>
      <w:r w:rsidR="00697793">
        <w:rPr>
          <w:rFonts w:ascii="Arial" w:eastAsia="Times New Roman" w:hAnsi="Arial" w:cs="Arial"/>
          <w:lang w:val="en-AU"/>
        </w:rPr>
        <w:t xml:space="preserve"> </w:t>
      </w:r>
      <w:r w:rsidR="00375642">
        <w:rPr>
          <w:rFonts w:ascii="Arial" w:eastAsia="Times New Roman" w:hAnsi="Arial" w:cs="Arial"/>
          <w:lang w:val="en-AU"/>
        </w:rPr>
        <w:t xml:space="preserve">the </w:t>
      </w:r>
      <w:r w:rsidR="00375642" w:rsidRPr="00375642">
        <w:rPr>
          <w:rFonts w:ascii="Arial" w:eastAsia="Times New Roman" w:hAnsi="Arial" w:cs="Arial"/>
          <w:i/>
          <w:iCs/>
          <w:lang w:val="en-AU"/>
        </w:rPr>
        <w:t>Australian Dangerous Goods Code Comprehensive Review – Consultation Regulatory Impact Statement</w:t>
      </w:r>
      <w:r w:rsidR="00375642">
        <w:rPr>
          <w:rFonts w:ascii="Arial" w:eastAsia="Times New Roman" w:hAnsi="Arial" w:cs="Arial"/>
          <w:lang w:val="en-AU"/>
        </w:rPr>
        <w:t xml:space="preserve"> (C-RIS).</w:t>
      </w:r>
      <w:r w:rsidR="00C17EC7">
        <w:rPr>
          <w:rFonts w:ascii="Arial" w:eastAsia="Times New Roman" w:hAnsi="Arial" w:cs="Arial"/>
          <w:i/>
          <w:lang w:val="en-AU"/>
        </w:rPr>
        <w:t xml:space="preserve"> </w:t>
      </w:r>
    </w:p>
    <w:p w14:paraId="7B2690BA" w14:textId="77777777" w:rsidR="00854906" w:rsidRPr="00854906" w:rsidRDefault="00854906" w:rsidP="00854906">
      <w:pPr>
        <w:spacing w:after="0" w:line="240" w:lineRule="auto"/>
        <w:jc w:val="both"/>
        <w:rPr>
          <w:rFonts w:ascii="Arial" w:eastAsia="Times New Roman" w:hAnsi="Arial" w:cs="Arial"/>
          <w:lang w:val="en-AU"/>
        </w:rPr>
      </w:pPr>
    </w:p>
    <w:p w14:paraId="60E4DA0B" w14:textId="77777777" w:rsidR="00DD14C7" w:rsidRPr="00DD14C7" w:rsidRDefault="00DD14C7" w:rsidP="00854906">
      <w:pPr>
        <w:spacing w:after="0" w:line="240" w:lineRule="auto"/>
        <w:rPr>
          <w:rFonts w:ascii="Arial" w:hAnsi="Arial" w:cs="Arial"/>
          <w:b/>
          <w:bCs/>
          <w:u w:val="single"/>
        </w:rPr>
      </w:pPr>
      <w:r w:rsidRPr="00DD14C7">
        <w:rPr>
          <w:rFonts w:ascii="Arial" w:hAnsi="Arial" w:cs="Arial"/>
          <w:b/>
          <w:bCs/>
          <w:u w:val="single"/>
        </w:rPr>
        <w:t xml:space="preserve">Introducing Accord </w:t>
      </w:r>
    </w:p>
    <w:p w14:paraId="0F80EB5F" w14:textId="46D2A8E2" w:rsidR="00DD14C7" w:rsidRDefault="00DD14C7" w:rsidP="00DD14C7">
      <w:pPr>
        <w:spacing w:after="0" w:line="240" w:lineRule="auto"/>
        <w:jc w:val="both"/>
        <w:rPr>
          <w:rFonts w:ascii="Arial" w:hAnsi="Arial" w:cs="Arial"/>
        </w:rPr>
      </w:pPr>
      <w:r w:rsidRPr="00DD14C7">
        <w:rPr>
          <w:rFonts w:ascii="Arial" w:hAnsi="Arial" w:cs="Arial"/>
        </w:rPr>
        <w:t xml:space="preserve">Accord is the peak national industry association representing the manufacturers and marketers of formulated hygiene, personal care and specialty products, their raw material suppliers, and service providers. Accord member companies make and/or market a broad range of consumer and commercial goods that play integral roles in safeguarding public health, promoting personal hygiene, boosting confidence and emotional wellbeing, maintaining comfortable homes and enhancing quality of life, as well as keeping the wheels of commerce and industry turning. Member companies include large global manufacturers as well as small dynamic Australian and family-owned businesses. A list of Accord member companies is available on our website: </w:t>
      </w:r>
      <w:hyperlink r:id="rId11" w:history="1">
        <w:r w:rsidRPr="00D12326">
          <w:rPr>
            <w:rStyle w:val="Hyperlink"/>
            <w:rFonts w:ascii="Arial" w:hAnsi="Arial" w:cs="Arial"/>
          </w:rPr>
          <w:t>http://accord.asn.au/about/members</w:t>
        </w:r>
      </w:hyperlink>
      <w:r w:rsidRPr="00DD14C7">
        <w:rPr>
          <w:rFonts w:ascii="Arial" w:hAnsi="Arial" w:cs="Arial"/>
        </w:rPr>
        <w:t xml:space="preserve">. </w:t>
      </w:r>
    </w:p>
    <w:p w14:paraId="0552D23C" w14:textId="77777777" w:rsidR="00DD14C7" w:rsidRDefault="00DD14C7" w:rsidP="00DD14C7">
      <w:pPr>
        <w:spacing w:after="0" w:line="240" w:lineRule="auto"/>
        <w:jc w:val="both"/>
        <w:rPr>
          <w:rFonts w:ascii="Arial" w:hAnsi="Arial" w:cs="Arial"/>
        </w:rPr>
      </w:pPr>
    </w:p>
    <w:p w14:paraId="29CE4F6F" w14:textId="77777777" w:rsidR="00DD14C7" w:rsidRDefault="00DD14C7" w:rsidP="00DD14C7">
      <w:pPr>
        <w:spacing w:after="0" w:line="240" w:lineRule="auto"/>
        <w:jc w:val="both"/>
        <w:rPr>
          <w:rFonts w:ascii="Arial" w:hAnsi="Arial" w:cs="Arial"/>
        </w:rPr>
      </w:pPr>
      <w:r w:rsidRPr="00DD14C7">
        <w:rPr>
          <w:rFonts w:ascii="Arial" w:hAnsi="Arial" w:cs="Arial"/>
        </w:rPr>
        <w:t xml:space="preserve">The formulated hygiene, cosmetic, personal care and specialty products industry is a significant industry sector contributing to a prosperous Australian economy. Our industry’s products include household and commercial cleaning agents; disinfectants; makeup and beauty products; toiletries and personal care products; hair-care products; skincare products, including sunscreens; oral hygiene; fragrances and perfumes, feminine hygiene products; industrial and agricultural sanitisers; household pest control; and adhesives and sealants. </w:t>
      </w:r>
    </w:p>
    <w:p w14:paraId="65F3D8CB" w14:textId="77777777" w:rsidR="00DD14C7" w:rsidRDefault="00DD14C7" w:rsidP="00DD14C7">
      <w:pPr>
        <w:spacing w:after="0" w:line="240" w:lineRule="auto"/>
        <w:jc w:val="both"/>
        <w:rPr>
          <w:rFonts w:ascii="Arial" w:hAnsi="Arial" w:cs="Arial"/>
        </w:rPr>
      </w:pPr>
    </w:p>
    <w:p w14:paraId="7466EDC6" w14:textId="69AACB0A" w:rsidR="00D1425A" w:rsidRPr="00DD14C7" w:rsidRDefault="00DD14C7" w:rsidP="00DD14C7">
      <w:pPr>
        <w:spacing w:after="0" w:line="240" w:lineRule="auto"/>
        <w:jc w:val="both"/>
        <w:rPr>
          <w:rFonts w:ascii="Arial" w:eastAsia="Times New Roman" w:hAnsi="Arial" w:cs="Arial"/>
          <w:lang w:val="en-AU"/>
        </w:rPr>
      </w:pPr>
      <w:r w:rsidRPr="00DD14C7">
        <w:rPr>
          <w:rFonts w:ascii="Arial" w:hAnsi="Arial" w:cs="Arial"/>
        </w:rPr>
        <w:t xml:space="preserve">Recognising the importance of this sector to the public health of the nation and its contribution to Australia’s economy, Accord commissioned EY to prepare </w:t>
      </w:r>
      <w:r w:rsidR="00D76F3D">
        <w:rPr>
          <w:rFonts w:ascii="Arial" w:hAnsi="Arial" w:cs="Arial"/>
        </w:rPr>
        <w:t>an updates</w:t>
      </w:r>
      <w:r w:rsidRPr="00DD14C7">
        <w:rPr>
          <w:rFonts w:ascii="Arial" w:hAnsi="Arial" w:cs="Arial"/>
        </w:rPr>
        <w:t xml:space="preserve"> State of the Industry Economics Report for the Australian Hygiene, Personal Care and Specialty Products industry</w:t>
      </w:r>
      <w:r>
        <w:rPr>
          <w:rStyle w:val="FootnoteReference"/>
          <w:rFonts w:ascii="Arial" w:hAnsi="Arial" w:cs="Arial"/>
        </w:rPr>
        <w:footnoteReference w:id="1"/>
      </w:r>
      <w:r w:rsidRPr="00DD14C7">
        <w:rPr>
          <w:rFonts w:ascii="Arial" w:hAnsi="Arial" w:cs="Arial"/>
        </w:rPr>
        <w:t>. This top-down economic report looks at the entire value of the industry across all market segments represented by Accord. It quantifies the key economic indicators for the industry, highlighting the economic importance of the entire hygiene, personal care and specialty products industry to Australia.</w:t>
      </w:r>
    </w:p>
    <w:p w14:paraId="5BCF4DDF" w14:textId="6A80BA05" w:rsidR="00854906" w:rsidRPr="00DD14C7" w:rsidRDefault="00854906" w:rsidP="00854906">
      <w:pPr>
        <w:spacing w:after="0" w:line="240" w:lineRule="auto"/>
        <w:jc w:val="both"/>
        <w:rPr>
          <w:rFonts w:ascii="Arial" w:eastAsia="Times New Roman" w:hAnsi="Arial" w:cs="Arial"/>
          <w:lang w:val="en-AU"/>
        </w:rPr>
      </w:pPr>
    </w:p>
    <w:p w14:paraId="676D5204" w14:textId="5476B9AC" w:rsidR="00DD14C7" w:rsidRPr="00DD14C7" w:rsidRDefault="00DD14C7" w:rsidP="00854906">
      <w:pPr>
        <w:spacing w:after="0" w:line="240" w:lineRule="auto"/>
        <w:jc w:val="both"/>
        <w:rPr>
          <w:rFonts w:ascii="Arial" w:eastAsia="Times New Roman" w:hAnsi="Arial" w:cs="Arial"/>
          <w:lang w:val="en-AU"/>
        </w:rPr>
      </w:pPr>
      <w:r w:rsidRPr="00DD14C7">
        <w:rPr>
          <w:rFonts w:ascii="Arial" w:hAnsi="Arial" w:cs="Arial"/>
        </w:rPr>
        <w:t>Some topline results follow, based on 20</w:t>
      </w:r>
      <w:r w:rsidR="00A72911">
        <w:rPr>
          <w:rFonts w:ascii="Arial" w:hAnsi="Arial" w:cs="Arial"/>
        </w:rPr>
        <w:t>21</w:t>
      </w:r>
      <w:r w:rsidRPr="00DD14C7">
        <w:rPr>
          <w:rFonts w:ascii="Arial" w:hAnsi="Arial" w:cs="Arial"/>
        </w:rPr>
        <w:t xml:space="preserve"> economic data:</w:t>
      </w:r>
    </w:p>
    <w:p w14:paraId="0AF2A3CE" w14:textId="1982BDB3" w:rsidR="00DD14C7" w:rsidRPr="00DD14C7" w:rsidRDefault="00DD14C7" w:rsidP="00854906">
      <w:pPr>
        <w:spacing w:after="0" w:line="240" w:lineRule="auto"/>
        <w:jc w:val="both"/>
        <w:rPr>
          <w:rFonts w:ascii="Arial" w:eastAsia="Times New Roman" w:hAnsi="Arial" w:cs="Arial"/>
          <w:lang w:val="en-AU"/>
        </w:rPr>
      </w:pPr>
    </w:p>
    <w:p w14:paraId="1B2BC072" w14:textId="3E66CE58"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Total turnover: $2</w:t>
      </w:r>
      <w:r w:rsidR="00A72911">
        <w:rPr>
          <w:rFonts w:ascii="Arial" w:hAnsi="Arial" w:cs="Arial"/>
        </w:rPr>
        <w:t>8.2</w:t>
      </w:r>
      <w:r w:rsidRPr="00F32DF3">
        <w:rPr>
          <w:rFonts w:ascii="Arial" w:hAnsi="Arial" w:cs="Arial"/>
        </w:rPr>
        <w:t>bn (17th largest industry sector in Australia</w:t>
      </w:r>
      <w:r w:rsidR="00F32DF3" w:rsidRPr="00F32DF3">
        <w:rPr>
          <w:rFonts w:ascii="Arial" w:hAnsi="Arial" w:cs="Arial"/>
        </w:rPr>
        <w:t>),</w:t>
      </w:r>
      <w:r w:rsidRPr="00F32DF3">
        <w:rPr>
          <w:rFonts w:ascii="Arial" w:hAnsi="Arial" w:cs="Arial"/>
        </w:rPr>
        <w:t xml:space="preserve"> </w:t>
      </w:r>
    </w:p>
    <w:p w14:paraId="3FA10769" w14:textId="3ACAF729"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lastRenderedPageBreak/>
        <w:t>Industry value-add: $5.</w:t>
      </w:r>
      <w:r w:rsidR="00A72911">
        <w:rPr>
          <w:rFonts w:ascii="Arial" w:hAnsi="Arial" w:cs="Arial"/>
        </w:rPr>
        <w:t>5</w:t>
      </w:r>
      <w:r w:rsidRPr="00F32DF3">
        <w:rPr>
          <w:rFonts w:ascii="Arial" w:hAnsi="Arial" w:cs="Arial"/>
        </w:rPr>
        <w:t>bn (upstream and downstream value added by our industry to the Australian economy</w:t>
      </w:r>
      <w:r w:rsidR="00936448">
        <w:rPr>
          <w:rFonts w:ascii="Arial" w:hAnsi="Arial" w:cs="Arial"/>
        </w:rPr>
        <w:t xml:space="preserve">, </w:t>
      </w:r>
      <w:r w:rsidRPr="00F32DF3">
        <w:rPr>
          <w:rFonts w:ascii="Arial" w:hAnsi="Arial" w:cs="Arial"/>
        </w:rPr>
        <w:t>an indicator of how our sector drives economic activity)</w:t>
      </w:r>
      <w:r w:rsidR="00F32DF3" w:rsidRPr="00F32DF3">
        <w:rPr>
          <w:rFonts w:ascii="Arial" w:hAnsi="Arial" w:cs="Arial"/>
        </w:rPr>
        <w:t>,</w:t>
      </w:r>
    </w:p>
    <w:p w14:paraId="1B0052E0" w14:textId="07B03191"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 xml:space="preserve">Jobs: </w:t>
      </w:r>
      <w:r w:rsidR="00A72911">
        <w:rPr>
          <w:rFonts w:ascii="Arial" w:hAnsi="Arial" w:cs="Arial"/>
        </w:rPr>
        <w:t>72,585</w:t>
      </w:r>
      <w:r w:rsidR="00F32DF3" w:rsidRPr="00F32DF3">
        <w:rPr>
          <w:rFonts w:ascii="Arial" w:hAnsi="Arial" w:cs="Arial"/>
        </w:rPr>
        <w:t>,</w:t>
      </w:r>
      <w:r w:rsidRPr="00F32DF3">
        <w:rPr>
          <w:rFonts w:ascii="Arial" w:hAnsi="Arial" w:cs="Arial"/>
        </w:rPr>
        <w:t xml:space="preserve"> </w:t>
      </w:r>
    </w:p>
    <w:p w14:paraId="5E5DE491" w14:textId="0595B5B4" w:rsid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Wages: $3.</w:t>
      </w:r>
      <w:r w:rsidR="00A72911">
        <w:rPr>
          <w:rFonts w:ascii="Arial" w:hAnsi="Arial" w:cs="Arial"/>
        </w:rPr>
        <w:t>5</w:t>
      </w:r>
      <w:r w:rsidRPr="00F32DF3">
        <w:rPr>
          <w:rFonts w:ascii="Arial" w:hAnsi="Arial" w:cs="Arial"/>
        </w:rPr>
        <w:t>bn</w:t>
      </w:r>
      <w:r w:rsidR="00F32DF3" w:rsidRPr="00F32DF3">
        <w:rPr>
          <w:rFonts w:ascii="Arial" w:hAnsi="Arial" w:cs="Arial"/>
        </w:rPr>
        <w:t>,</w:t>
      </w:r>
      <w:r w:rsidRPr="00F32DF3">
        <w:rPr>
          <w:rFonts w:ascii="Arial" w:hAnsi="Arial" w:cs="Arial"/>
        </w:rPr>
        <w:t xml:space="preserve"> </w:t>
      </w:r>
    </w:p>
    <w:p w14:paraId="5B68761B" w14:textId="1778AD60" w:rsidR="00A72911" w:rsidRPr="00F32DF3" w:rsidRDefault="00A72911" w:rsidP="00F32DF3">
      <w:pPr>
        <w:pStyle w:val="ListParagraph"/>
        <w:numPr>
          <w:ilvl w:val="0"/>
          <w:numId w:val="8"/>
        </w:numPr>
        <w:spacing w:after="0" w:line="240" w:lineRule="auto"/>
        <w:jc w:val="both"/>
        <w:rPr>
          <w:rFonts w:ascii="Arial" w:hAnsi="Arial" w:cs="Arial"/>
        </w:rPr>
      </w:pPr>
      <w:r>
        <w:rPr>
          <w:rFonts w:ascii="Arial" w:hAnsi="Arial" w:cs="Arial"/>
        </w:rPr>
        <w:t>Import value: $4.0bn</w:t>
      </w:r>
      <w:r w:rsidR="00936448">
        <w:rPr>
          <w:rFonts w:ascii="Arial" w:hAnsi="Arial" w:cs="Arial"/>
        </w:rPr>
        <w:t>,</w:t>
      </w:r>
    </w:p>
    <w:p w14:paraId="21BC5333" w14:textId="1F5EC300"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Export value: $1.</w:t>
      </w:r>
      <w:r w:rsidR="00A72911">
        <w:rPr>
          <w:rFonts w:ascii="Arial" w:hAnsi="Arial" w:cs="Arial"/>
        </w:rPr>
        <w:t>5</w:t>
      </w:r>
      <w:r w:rsidRPr="00F32DF3">
        <w:rPr>
          <w:rFonts w:ascii="Arial" w:hAnsi="Arial" w:cs="Arial"/>
        </w:rPr>
        <w:t xml:space="preserve">bn. </w:t>
      </w:r>
    </w:p>
    <w:p w14:paraId="6C14DEF8" w14:textId="77777777" w:rsidR="00F32DF3" w:rsidRDefault="00F32DF3" w:rsidP="00854906">
      <w:pPr>
        <w:spacing w:after="0" w:line="240" w:lineRule="auto"/>
        <w:jc w:val="both"/>
        <w:rPr>
          <w:rFonts w:ascii="Arial" w:hAnsi="Arial" w:cs="Arial"/>
        </w:rPr>
      </w:pPr>
    </w:p>
    <w:p w14:paraId="3330BFAD" w14:textId="77777777" w:rsidR="00F32DF3" w:rsidRPr="00AF4CE0" w:rsidRDefault="00DD14C7" w:rsidP="00AF4CE0">
      <w:pPr>
        <w:spacing w:after="0" w:line="240" w:lineRule="auto"/>
        <w:jc w:val="both"/>
        <w:rPr>
          <w:rFonts w:ascii="Arial" w:hAnsi="Arial" w:cs="Arial"/>
        </w:rPr>
      </w:pPr>
      <w:r w:rsidRPr="00AF4CE0">
        <w:rPr>
          <w:rFonts w:ascii="Arial" w:hAnsi="Arial" w:cs="Arial"/>
        </w:rPr>
        <w:t xml:space="preserve">The Report identified a number of other significant observations regarding our industry, including: </w:t>
      </w:r>
    </w:p>
    <w:p w14:paraId="0F0E5E1B" w14:textId="77777777"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 xml:space="preserve">Diversity in production, with businesses operating across all aspects of the supply chain from production through to the retail of final goods. </w:t>
      </w:r>
    </w:p>
    <w:p w14:paraId="29FDCFA6" w14:textId="77777777"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 xml:space="preserve">Varied client base, with industry products consumed by a wide range of end-users and spanning a wide range of product types from basic consumer necessities to janitorial cleaning supplies to luxury cosmetics. </w:t>
      </w:r>
    </w:p>
    <w:p w14:paraId="5A1EA68A" w14:textId="77777777" w:rsidR="00F32DF3" w:rsidRPr="00F32DF3" w:rsidRDefault="00DD14C7" w:rsidP="00F32DF3">
      <w:pPr>
        <w:pStyle w:val="ListParagraph"/>
        <w:numPr>
          <w:ilvl w:val="0"/>
          <w:numId w:val="8"/>
        </w:numPr>
        <w:spacing w:after="0" w:line="240" w:lineRule="auto"/>
        <w:jc w:val="both"/>
        <w:rPr>
          <w:rFonts w:ascii="Arial" w:hAnsi="Arial" w:cs="Arial"/>
        </w:rPr>
      </w:pPr>
      <w:r w:rsidRPr="00F32DF3">
        <w:rPr>
          <w:rFonts w:ascii="Arial" w:hAnsi="Arial" w:cs="Arial"/>
        </w:rPr>
        <w:t xml:space="preserve">Resilience to changes in economic conditions (likely arising from the above two characteristics). </w:t>
      </w:r>
    </w:p>
    <w:p w14:paraId="47B447C8" w14:textId="69CF8B44" w:rsidR="00DD14C7" w:rsidRPr="00F32DF3" w:rsidRDefault="00DD14C7" w:rsidP="00F32DF3">
      <w:pPr>
        <w:pStyle w:val="ListParagraph"/>
        <w:numPr>
          <w:ilvl w:val="0"/>
          <w:numId w:val="8"/>
        </w:numPr>
        <w:spacing w:after="0" w:line="240" w:lineRule="auto"/>
        <w:jc w:val="both"/>
        <w:rPr>
          <w:rFonts w:ascii="Arial" w:eastAsia="Times New Roman" w:hAnsi="Arial" w:cs="Arial"/>
          <w:lang w:val="en-AU"/>
        </w:rPr>
      </w:pPr>
      <w:r w:rsidRPr="00F32DF3">
        <w:rPr>
          <w:rFonts w:ascii="Arial" w:hAnsi="Arial" w:cs="Arial"/>
        </w:rPr>
        <w:t>The higher growth in our industry’s value-add than the Australian GDP over the past five years, meaning that our industry added proportionately more value than some other industries in the economy.</w:t>
      </w:r>
    </w:p>
    <w:p w14:paraId="09944E43" w14:textId="7C1A277A" w:rsidR="00854906" w:rsidRDefault="00854906" w:rsidP="00854906">
      <w:pPr>
        <w:spacing w:after="0" w:line="240" w:lineRule="auto"/>
        <w:jc w:val="both"/>
        <w:rPr>
          <w:rFonts w:ascii="Arial" w:eastAsia="Times New Roman" w:hAnsi="Arial" w:cs="Arial"/>
          <w:lang w:val="en-AU"/>
        </w:rPr>
      </w:pPr>
    </w:p>
    <w:p w14:paraId="07D853B9" w14:textId="240A1E5E" w:rsidR="00375642" w:rsidRPr="00375642" w:rsidRDefault="00375642" w:rsidP="00854906">
      <w:pPr>
        <w:spacing w:after="0" w:line="240" w:lineRule="auto"/>
        <w:jc w:val="both"/>
        <w:rPr>
          <w:rFonts w:ascii="Arial" w:eastAsia="Times New Roman" w:hAnsi="Arial" w:cs="Arial"/>
          <w:b/>
          <w:bCs/>
          <w:u w:val="single"/>
          <w:lang w:val="en-AU"/>
        </w:rPr>
      </w:pPr>
      <w:r w:rsidRPr="00375642">
        <w:rPr>
          <w:rFonts w:ascii="Arial" w:eastAsia="Times New Roman" w:hAnsi="Arial" w:cs="Arial"/>
          <w:b/>
          <w:bCs/>
          <w:u w:val="single"/>
          <w:lang w:val="en-AU"/>
        </w:rPr>
        <w:t>Broad comments on CRIS</w:t>
      </w:r>
    </w:p>
    <w:p w14:paraId="13BA412E" w14:textId="58907755" w:rsidR="00F03752" w:rsidRDefault="00375642" w:rsidP="00854906">
      <w:pPr>
        <w:spacing w:after="0" w:line="240" w:lineRule="auto"/>
        <w:jc w:val="both"/>
        <w:rPr>
          <w:rFonts w:ascii="Arial" w:eastAsia="Times New Roman" w:hAnsi="Arial" w:cs="Arial"/>
          <w:lang w:val="en-AU"/>
        </w:rPr>
      </w:pPr>
      <w:r>
        <w:rPr>
          <w:rFonts w:ascii="Arial" w:eastAsia="Times New Roman" w:hAnsi="Arial" w:cs="Arial"/>
          <w:lang w:val="en-AU"/>
        </w:rPr>
        <w:t>As you are aware, Accord supports effective and efficient of regulation that leverages existing international standards and facilitates trade.</w:t>
      </w:r>
      <w:r w:rsidR="00AD2539">
        <w:rPr>
          <w:rFonts w:ascii="Arial" w:eastAsia="Times New Roman" w:hAnsi="Arial" w:cs="Arial"/>
          <w:lang w:val="en-AU"/>
        </w:rPr>
        <w:t xml:space="preserve"> We have therefore supported the Australian Dangerous Goods (ADG) Code review process in principle since its announcement in 2022.  </w:t>
      </w:r>
    </w:p>
    <w:p w14:paraId="59F62D59" w14:textId="77777777" w:rsidR="00F03752" w:rsidRDefault="00F03752" w:rsidP="00854906">
      <w:pPr>
        <w:spacing w:after="0" w:line="240" w:lineRule="auto"/>
        <w:jc w:val="both"/>
        <w:rPr>
          <w:rFonts w:ascii="Arial" w:eastAsia="Times New Roman" w:hAnsi="Arial" w:cs="Arial"/>
          <w:lang w:val="en-AU"/>
        </w:rPr>
      </w:pPr>
    </w:p>
    <w:p w14:paraId="1922C15F" w14:textId="47BD884A" w:rsidR="00375642" w:rsidRDefault="00F03752" w:rsidP="00854906">
      <w:pPr>
        <w:spacing w:after="0" w:line="240" w:lineRule="auto"/>
        <w:jc w:val="both"/>
        <w:rPr>
          <w:rFonts w:ascii="Arial" w:eastAsia="Times New Roman" w:hAnsi="Arial" w:cs="Arial"/>
          <w:lang w:val="en-AU"/>
        </w:rPr>
      </w:pPr>
      <w:r>
        <w:rPr>
          <w:rFonts w:ascii="Arial" w:eastAsia="Times New Roman" w:hAnsi="Arial" w:cs="Arial"/>
          <w:lang w:val="en-AU"/>
        </w:rPr>
        <w:t xml:space="preserve">We congratulate the NTC for reaching this point of the ADG Code review. The ADG Code is a lengthy and technical document that requires understanding of multiple technical disciplines </w:t>
      </w:r>
      <w:r w:rsidR="009E6D09">
        <w:rPr>
          <w:rFonts w:ascii="Arial" w:eastAsia="Times New Roman" w:hAnsi="Arial" w:cs="Arial"/>
          <w:lang w:val="en-AU"/>
        </w:rPr>
        <w:t>and the</w:t>
      </w:r>
      <w:r>
        <w:rPr>
          <w:rFonts w:ascii="Arial" w:eastAsia="Times New Roman" w:hAnsi="Arial" w:cs="Arial"/>
          <w:lang w:val="en-AU"/>
        </w:rPr>
        <w:t xml:space="preserve"> complexity </w:t>
      </w:r>
      <w:r w:rsidR="00CD0209">
        <w:rPr>
          <w:rFonts w:ascii="Arial" w:eastAsia="Times New Roman" w:hAnsi="Arial" w:cs="Arial"/>
          <w:lang w:val="en-AU"/>
        </w:rPr>
        <w:t>of</w:t>
      </w:r>
      <w:r>
        <w:rPr>
          <w:rFonts w:ascii="Arial" w:eastAsia="Times New Roman" w:hAnsi="Arial" w:cs="Arial"/>
          <w:lang w:val="en-AU"/>
        </w:rPr>
        <w:t xml:space="preserve"> the global </w:t>
      </w:r>
      <w:r w:rsidR="009E6D09">
        <w:rPr>
          <w:rFonts w:ascii="Arial" w:eastAsia="Times New Roman" w:hAnsi="Arial" w:cs="Arial"/>
          <w:lang w:val="en-AU"/>
        </w:rPr>
        <w:t xml:space="preserve">dangerous goods </w:t>
      </w:r>
      <w:r w:rsidR="00CD0209">
        <w:rPr>
          <w:rFonts w:ascii="Arial" w:eastAsia="Times New Roman" w:hAnsi="Arial" w:cs="Arial"/>
          <w:lang w:val="en-AU"/>
        </w:rPr>
        <w:t xml:space="preserve">operation and </w:t>
      </w:r>
      <w:r>
        <w:rPr>
          <w:rFonts w:ascii="Arial" w:eastAsia="Times New Roman" w:hAnsi="Arial" w:cs="Arial"/>
          <w:lang w:val="en-AU"/>
        </w:rPr>
        <w:t xml:space="preserve">regulatory environment. The ADG Code review team should be commended for their meticulous consideration of the technical details </w:t>
      </w:r>
      <w:r w:rsidR="009E6D09">
        <w:rPr>
          <w:rFonts w:ascii="Arial" w:eastAsia="Times New Roman" w:hAnsi="Arial" w:cs="Arial"/>
          <w:lang w:val="en-AU"/>
        </w:rPr>
        <w:t>to meet</w:t>
      </w:r>
      <w:r>
        <w:rPr>
          <w:rFonts w:ascii="Arial" w:eastAsia="Times New Roman" w:hAnsi="Arial" w:cs="Arial"/>
          <w:lang w:val="en-AU"/>
        </w:rPr>
        <w:t xml:space="preserve"> the intent of the review.</w:t>
      </w:r>
    </w:p>
    <w:p w14:paraId="3881D097" w14:textId="77777777" w:rsidR="00CD0209" w:rsidRDefault="00CD0209" w:rsidP="00854906">
      <w:pPr>
        <w:spacing w:after="0" w:line="240" w:lineRule="auto"/>
        <w:jc w:val="both"/>
        <w:rPr>
          <w:rFonts w:ascii="Arial" w:eastAsia="Times New Roman" w:hAnsi="Arial" w:cs="Arial"/>
          <w:lang w:val="en-AU"/>
        </w:rPr>
      </w:pPr>
    </w:p>
    <w:p w14:paraId="1C0B49B9" w14:textId="102528AE" w:rsidR="00CD0209" w:rsidRDefault="00CD0209" w:rsidP="00854906">
      <w:pPr>
        <w:spacing w:after="0" w:line="240" w:lineRule="auto"/>
        <w:jc w:val="both"/>
        <w:rPr>
          <w:rFonts w:ascii="Arial" w:eastAsia="Times New Roman" w:hAnsi="Arial" w:cs="Arial"/>
          <w:lang w:val="en-AU"/>
        </w:rPr>
      </w:pPr>
      <w:r>
        <w:rPr>
          <w:rFonts w:ascii="Arial" w:eastAsia="Times New Roman" w:hAnsi="Arial" w:cs="Arial"/>
          <w:lang w:val="en-AU"/>
        </w:rPr>
        <w:t>Acc</w:t>
      </w:r>
      <w:r w:rsidR="00DA3E9B">
        <w:rPr>
          <w:rFonts w:ascii="Arial" w:eastAsia="Times New Roman" w:hAnsi="Arial" w:cs="Arial"/>
          <w:lang w:val="en-AU"/>
        </w:rPr>
        <w:t xml:space="preserve">ord welcomes closer alignment of the ADG Code with ADR. The proposed changes to the ADG Code, both in structure and content to align closer with the ADR leverages existing international standard for road transport of dangerous </w:t>
      </w:r>
      <w:r w:rsidR="00246769">
        <w:rPr>
          <w:rFonts w:ascii="Arial" w:eastAsia="Times New Roman" w:hAnsi="Arial" w:cs="Arial"/>
          <w:lang w:val="en-AU"/>
        </w:rPr>
        <w:t>goods and</w:t>
      </w:r>
      <w:r w:rsidR="00DA3E9B">
        <w:rPr>
          <w:rFonts w:ascii="Arial" w:eastAsia="Times New Roman" w:hAnsi="Arial" w:cs="Arial"/>
          <w:lang w:val="en-AU"/>
        </w:rPr>
        <w:t xml:space="preserve"> will simplify the ADG Code update process which must occur regularly to keep up with international changes.</w:t>
      </w:r>
    </w:p>
    <w:p w14:paraId="72C896F5" w14:textId="77777777" w:rsidR="002263B3" w:rsidRDefault="002263B3" w:rsidP="00854906">
      <w:pPr>
        <w:spacing w:after="0" w:line="240" w:lineRule="auto"/>
        <w:jc w:val="both"/>
        <w:rPr>
          <w:rFonts w:ascii="Arial" w:eastAsia="Times New Roman" w:hAnsi="Arial" w:cs="Arial"/>
          <w:lang w:val="en-AU"/>
        </w:rPr>
      </w:pPr>
    </w:p>
    <w:p w14:paraId="7C08D554" w14:textId="0004362D" w:rsidR="002263B3" w:rsidRDefault="002263B3" w:rsidP="00854906">
      <w:pPr>
        <w:spacing w:after="0" w:line="240" w:lineRule="auto"/>
        <w:jc w:val="both"/>
        <w:rPr>
          <w:rFonts w:ascii="Arial" w:eastAsia="Times New Roman" w:hAnsi="Arial" w:cs="Arial"/>
          <w:lang w:val="en-AU"/>
        </w:rPr>
      </w:pPr>
      <w:r>
        <w:rPr>
          <w:rFonts w:ascii="Arial" w:eastAsia="Times New Roman" w:hAnsi="Arial" w:cs="Arial"/>
          <w:lang w:val="en-AU"/>
        </w:rPr>
        <w:t>The changes will also assist in keeping the DG road transport requirements consistent across the States and territories, as there will be minimal need for state-by-state exemptions and determinations that has the potential to create inconsistencies.</w:t>
      </w:r>
    </w:p>
    <w:p w14:paraId="4FF2BA0D" w14:textId="77777777" w:rsidR="00DA3E9B" w:rsidRDefault="00DA3E9B" w:rsidP="00854906">
      <w:pPr>
        <w:spacing w:after="0" w:line="240" w:lineRule="auto"/>
        <w:jc w:val="both"/>
        <w:rPr>
          <w:rFonts w:ascii="Arial" w:eastAsia="Times New Roman" w:hAnsi="Arial" w:cs="Arial"/>
          <w:lang w:val="en-AU"/>
        </w:rPr>
      </w:pPr>
    </w:p>
    <w:p w14:paraId="5FBF16D9" w14:textId="68C799B9" w:rsidR="00DA3E9B" w:rsidRDefault="00DA3E9B" w:rsidP="00854906">
      <w:pPr>
        <w:spacing w:after="0" w:line="240" w:lineRule="auto"/>
        <w:jc w:val="both"/>
        <w:rPr>
          <w:rFonts w:ascii="Arial" w:eastAsia="Times New Roman" w:hAnsi="Arial" w:cs="Arial"/>
          <w:lang w:val="en-AU"/>
        </w:rPr>
      </w:pPr>
      <w:r>
        <w:rPr>
          <w:rFonts w:ascii="Arial" w:eastAsia="Times New Roman" w:hAnsi="Arial" w:cs="Arial"/>
          <w:lang w:val="en-AU"/>
        </w:rPr>
        <w:t xml:space="preserve">Accord supports proposed changes that remove unnecessary regulatory burden from the Australian industry. </w:t>
      </w:r>
      <w:r w:rsidR="002263B3">
        <w:rPr>
          <w:rFonts w:ascii="Arial" w:eastAsia="Times New Roman" w:hAnsi="Arial" w:cs="Arial"/>
          <w:lang w:val="en-AU"/>
        </w:rPr>
        <w:t>For example, t</w:t>
      </w:r>
      <w:r>
        <w:rPr>
          <w:rFonts w:ascii="Arial" w:eastAsia="Times New Roman" w:hAnsi="Arial" w:cs="Arial"/>
          <w:lang w:val="en-AU"/>
        </w:rPr>
        <w:t xml:space="preserve">he requirement for EIPs on IBCs is a uniquely Australian requirement. </w:t>
      </w:r>
      <w:r w:rsidR="002263B3">
        <w:rPr>
          <w:rFonts w:ascii="Arial" w:eastAsia="Times New Roman" w:hAnsi="Arial" w:cs="Arial"/>
          <w:lang w:val="en-AU"/>
        </w:rPr>
        <w:t xml:space="preserve">No tangible benefit has been identified for keeping the requirement. </w:t>
      </w:r>
      <w:r>
        <w:rPr>
          <w:rFonts w:ascii="Arial" w:eastAsia="Times New Roman" w:hAnsi="Arial" w:cs="Arial"/>
          <w:lang w:val="en-AU"/>
        </w:rPr>
        <w:t xml:space="preserve">Removing this requirement is expected to save the Australian industry approximately $100M per annum. </w:t>
      </w:r>
    </w:p>
    <w:p w14:paraId="4E7E4DF8" w14:textId="77777777" w:rsidR="002263B3" w:rsidRDefault="002263B3" w:rsidP="00854906">
      <w:pPr>
        <w:spacing w:after="0" w:line="240" w:lineRule="auto"/>
        <w:jc w:val="both"/>
        <w:rPr>
          <w:rFonts w:ascii="Arial" w:eastAsia="Times New Roman" w:hAnsi="Arial" w:cs="Arial"/>
          <w:lang w:val="en-AU"/>
        </w:rPr>
      </w:pPr>
    </w:p>
    <w:p w14:paraId="3B4CF472" w14:textId="341C95C5" w:rsidR="002263B3" w:rsidRDefault="002263B3" w:rsidP="00854906">
      <w:pPr>
        <w:spacing w:after="0" w:line="240" w:lineRule="auto"/>
        <w:jc w:val="both"/>
        <w:rPr>
          <w:rFonts w:ascii="Arial" w:eastAsia="Times New Roman" w:hAnsi="Arial" w:cs="Arial"/>
          <w:lang w:val="en-AU"/>
        </w:rPr>
      </w:pPr>
      <w:r>
        <w:rPr>
          <w:rFonts w:ascii="Arial" w:eastAsia="Times New Roman" w:hAnsi="Arial" w:cs="Arial"/>
          <w:lang w:val="en-AU"/>
        </w:rPr>
        <w:t>Accord also supports increased clarity of requirements. For example, the Australian</w:t>
      </w:r>
      <w:r w:rsidR="00246769">
        <w:rPr>
          <w:rFonts w:ascii="Arial" w:eastAsia="Times New Roman" w:hAnsi="Arial" w:cs="Arial"/>
          <w:lang w:val="en-AU"/>
        </w:rPr>
        <w:t xml:space="preserve"> (AU)</w:t>
      </w:r>
      <w:r>
        <w:rPr>
          <w:rFonts w:ascii="Arial" w:eastAsia="Times New Roman" w:hAnsi="Arial" w:cs="Arial"/>
          <w:lang w:val="en-AU"/>
        </w:rPr>
        <w:t xml:space="preserve"> Special Provision </w:t>
      </w:r>
      <w:r w:rsidR="00246769">
        <w:rPr>
          <w:rFonts w:ascii="Arial" w:eastAsia="Times New Roman" w:hAnsi="Arial" w:cs="Arial"/>
          <w:lang w:val="en-AU"/>
        </w:rPr>
        <w:t xml:space="preserve">(SP) </w:t>
      </w:r>
      <w:r>
        <w:rPr>
          <w:rFonts w:ascii="Arial" w:eastAsia="Times New Roman" w:hAnsi="Arial" w:cs="Arial"/>
          <w:lang w:val="en-AU"/>
        </w:rPr>
        <w:t>for environmentally hazardous substances</w:t>
      </w:r>
      <w:r w:rsidR="00246769">
        <w:rPr>
          <w:rFonts w:ascii="Arial" w:eastAsia="Times New Roman" w:hAnsi="Arial" w:cs="Arial"/>
          <w:lang w:val="en-AU"/>
        </w:rPr>
        <w:t xml:space="preserve"> (SP AU 01),</w:t>
      </w:r>
      <w:r>
        <w:rPr>
          <w:rFonts w:ascii="Arial" w:eastAsia="Times New Roman" w:hAnsi="Arial" w:cs="Arial"/>
          <w:lang w:val="en-AU"/>
        </w:rPr>
        <w:t xml:space="preserve"> is confusing with no clear, definitive interpretation. </w:t>
      </w:r>
      <w:r w:rsidR="00246769">
        <w:rPr>
          <w:rFonts w:ascii="Arial" w:eastAsia="Times New Roman" w:hAnsi="Arial" w:cs="Arial"/>
          <w:lang w:val="en-AU"/>
        </w:rPr>
        <w:t xml:space="preserve">Removal of AU01 </w:t>
      </w:r>
      <w:r w:rsidR="00936448">
        <w:rPr>
          <w:rFonts w:ascii="Arial" w:eastAsia="Times New Roman" w:hAnsi="Arial" w:cs="Arial"/>
          <w:lang w:val="en-AU"/>
        </w:rPr>
        <w:t>may</w:t>
      </w:r>
      <w:r w:rsidR="00246769">
        <w:rPr>
          <w:rFonts w:ascii="Arial" w:eastAsia="Times New Roman" w:hAnsi="Arial" w:cs="Arial"/>
          <w:lang w:val="en-AU"/>
        </w:rPr>
        <w:t xml:space="preserve"> increase transport costs </w:t>
      </w:r>
      <w:r w:rsidR="00936448">
        <w:rPr>
          <w:rFonts w:ascii="Arial" w:eastAsia="Times New Roman" w:hAnsi="Arial" w:cs="Arial"/>
          <w:lang w:val="en-AU"/>
        </w:rPr>
        <w:t xml:space="preserve">for some companies </w:t>
      </w:r>
      <w:r w:rsidR="00246769">
        <w:rPr>
          <w:rFonts w:ascii="Arial" w:eastAsia="Times New Roman" w:hAnsi="Arial" w:cs="Arial"/>
          <w:lang w:val="en-AU"/>
        </w:rPr>
        <w:t>around Australia but i</w:t>
      </w:r>
      <w:r>
        <w:rPr>
          <w:rFonts w:ascii="Arial" w:eastAsia="Times New Roman" w:hAnsi="Arial" w:cs="Arial"/>
          <w:lang w:val="en-AU"/>
        </w:rPr>
        <w:t>ncreas</w:t>
      </w:r>
      <w:r w:rsidR="00246769">
        <w:rPr>
          <w:rFonts w:ascii="Arial" w:eastAsia="Times New Roman" w:hAnsi="Arial" w:cs="Arial"/>
          <w:lang w:val="en-AU"/>
        </w:rPr>
        <w:t>e</w:t>
      </w:r>
      <w:r w:rsidR="00936448">
        <w:rPr>
          <w:rFonts w:ascii="Arial" w:eastAsia="Times New Roman" w:hAnsi="Arial" w:cs="Arial"/>
          <w:lang w:val="en-AU"/>
        </w:rPr>
        <w:t>s</w:t>
      </w:r>
      <w:r>
        <w:rPr>
          <w:rFonts w:ascii="Arial" w:eastAsia="Times New Roman" w:hAnsi="Arial" w:cs="Arial"/>
          <w:lang w:val="en-AU"/>
        </w:rPr>
        <w:t xml:space="preserve"> regulatory clarity </w:t>
      </w:r>
      <w:r w:rsidR="00246769">
        <w:rPr>
          <w:rFonts w:ascii="Arial" w:eastAsia="Times New Roman" w:hAnsi="Arial" w:cs="Arial"/>
          <w:lang w:val="en-AU"/>
        </w:rPr>
        <w:t>and</w:t>
      </w:r>
      <w:r>
        <w:rPr>
          <w:rFonts w:ascii="Arial" w:eastAsia="Times New Roman" w:hAnsi="Arial" w:cs="Arial"/>
          <w:lang w:val="en-AU"/>
        </w:rPr>
        <w:t xml:space="preserve"> certainty for regulated entities</w:t>
      </w:r>
      <w:r w:rsidR="00936448">
        <w:rPr>
          <w:rFonts w:ascii="Arial" w:eastAsia="Times New Roman" w:hAnsi="Arial" w:cs="Arial"/>
          <w:lang w:val="en-AU"/>
        </w:rPr>
        <w:t xml:space="preserve"> especially for intermodal transport</w:t>
      </w:r>
      <w:r>
        <w:rPr>
          <w:rFonts w:ascii="Arial" w:eastAsia="Times New Roman" w:hAnsi="Arial" w:cs="Arial"/>
          <w:lang w:val="en-AU"/>
        </w:rPr>
        <w:t xml:space="preserve"> is likely to improve </w:t>
      </w:r>
      <w:r w:rsidR="00936448">
        <w:rPr>
          <w:rFonts w:ascii="Arial" w:eastAsia="Times New Roman" w:hAnsi="Arial" w:cs="Arial"/>
          <w:lang w:val="en-AU"/>
        </w:rPr>
        <w:t xml:space="preserve">ease of </w:t>
      </w:r>
      <w:r>
        <w:rPr>
          <w:rFonts w:ascii="Arial" w:eastAsia="Times New Roman" w:hAnsi="Arial" w:cs="Arial"/>
          <w:lang w:val="en-AU"/>
        </w:rPr>
        <w:t>compliance</w:t>
      </w:r>
      <w:r w:rsidR="00936448">
        <w:rPr>
          <w:rFonts w:ascii="Arial" w:eastAsia="Times New Roman" w:hAnsi="Arial" w:cs="Arial"/>
          <w:lang w:val="en-AU"/>
        </w:rPr>
        <w:t xml:space="preserve"> and therefore the rate of compliance.</w:t>
      </w:r>
    </w:p>
    <w:p w14:paraId="5466A808" w14:textId="77777777" w:rsidR="002263B3" w:rsidRDefault="002263B3" w:rsidP="00854906">
      <w:pPr>
        <w:spacing w:after="0" w:line="240" w:lineRule="auto"/>
        <w:jc w:val="both"/>
        <w:rPr>
          <w:rFonts w:ascii="Arial" w:eastAsia="Times New Roman" w:hAnsi="Arial" w:cs="Arial"/>
          <w:lang w:val="en-AU"/>
        </w:rPr>
      </w:pPr>
    </w:p>
    <w:p w14:paraId="6B297B01" w14:textId="24764F4B" w:rsidR="002263B3" w:rsidRDefault="002263B3" w:rsidP="00854906">
      <w:pPr>
        <w:spacing w:after="0" w:line="240" w:lineRule="auto"/>
        <w:jc w:val="both"/>
        <w:rPr>
          <w:rFonts w:ascii="Arial" w:eastAsia="Times New Roman" w:hAnsi="Arial" w:cs="Arial"/>
          <w:lang w:val="en-AU"/>
        </w:rPr>
      </w:pPr>
      <w:r>
        <w:rPr>
          <w:rFonts w:ascii="Arial" w:eastAsia="Times New Roman" w:hAnsi="Arial" w:cs="Arial"/>
          <w:lang w:val="en-AU"/>
        </w:rPr>
        <w:lastRenderedPageBreak/>
        <w:t xml:space="preserve">In addition to these comments, we have provided detailed comments, where relevant, to questions posed in the CRIS. These are provided as Appendix 1. </w:t>
      </w:r>
      <w:r w:rsidR="009939C2">
        <w:rPr>
          <w:rFonts w:ascii="Arial" w:eastAsia="Times New Roman" w:hAnsi="Arial" w:cs="Arial"/>
          <w:lang w:val="en-AU"/>
        </w:rPr>
        <w:t>Where we have identified potential discrepancies to the intent of the proposal, we have provided comments in Appendix</w:t>
      </w:r>
      <w:r w:rsidR="00227E46">
        <w:rPr>
          <w:rFonts w:ascii="Arial" w:eastAsia="Times New Roman" w:hAnsi="Arial" w:cs="Arial"/>
          <w:lang w:val="en-AU"/>
        </w:rPr>
        <w:t> </w:t>
      </w:r>
      <w:r w:rsidR="009939C2">
        <w:rPr>
          <w:rFonts w:ascii="Arial" w:eastAsia="Times New Roman" w:hAnsi="Arial" w:cs="Arial"/>
          <w:lang w:val="en-AU"/>
        </w:rPr>
        <w:t xml:space="preserve">1 as best we can e.g. our response under question 6. Noting that the ADG Code is a very big and complex document, we request that there is an iterative process to identify any discrepancies to the intent of the ADR adoption, and that </w:t>
      </w:r>
      <w:r w:rsidR="00227E46">
        <w:rPr>
          <w:rFonts w:ascii="Arial" w:eastAsia="Times New Roman" w:hAnsi="Arial" w:cs="Arial"/>
          <w:lang w:val="en-AU"/>
        </w:rPr>
        <w:t>amendments are made as necessary</w:t>
      </w:r>
      <w:r w:rsidR="009939C2">
        <w:rPr>
          <w:rFonts w:ascii="Arial" w:eastAsia="Times New Roman" w:hAnsi="Arial" w:cs="Arial"/>
          <w:lang w:val="en-AU"/>
        </w:rPr>
        <w:t>, unless there is a specific policy decision to diverge</w:t>
      </w:r>
      <w:r w:rsidR="00227E46">
        <w:rPr>
          <w:rFonts w:ascii="Arial" w:eastAsia="Times New Roman" w:hAnsi="Arial" w:cs="Arial"/>
          <w:lang w:val="en-AU"/>
        </w:rPr>
        <w:t xml:space="preserve"> from the ADR</w:t>
      </w:r>
      <w:r w:rsidR="009939C2">
        <w:rPr>
          <w:rFonts w:ascii="Arial" w:eastAsia="Times New Roman" w:hAnsi="Arial" w:cs="Arial"/>
          <w:lang w:val="en-AU"/>
        </w:rPr>
        <w:t>.</w:t>
      </w:r>
    </w:p>
    <w:p w14:paraId="5945733B" w14:textId="77777777" w:rsidR="002263B3" w:rsidRDefault="002263B3" w:rsidP="00854906">
      <w:pPr>
        <w:spacing w:after="0" w:line="240" w:lineRule="auto"/>
        <w:jc w:val="both"/>
        <w:rPr>
          <w:rFonts w:ascii="Arial" w:eastAsia="Times New Roman" w:hAnsi="Arial" w:cs="Arial"/>
          <w:lang w:val="en-AU"/>
        </w:rPr>
      </w:pPr>
    </w:p>
    <w:p w14:paraId="58337E7E" w14:textId="52E13708" w:rsidR="002263B3" w:rsidRDefault="002263B3" w:rsidP="00854906">
      <w:pPr>
        <w:spacing w:after="0" w:line="240" w:lineRule="auto"/>
        <w:jc w:val="both"/>
        <w:rPr>
          <w:rFonts w:ascii="Arial" w:eastAsia="Times New Roman" w:hAnsi="Arial" w:cs="Arial"/>
          <w:lang w:val="en-AU"/>
        </w:rPr>
      </w:pPr>
      <w:r>
        <w:rPr>
          <w:rFonts w:ascii="Arial" w:eastAsia="Times New Roman" w:hAnsi="Arial" w:cs="Arial"/>
          <w:lang w:val="en-AU"/>
        </w:rPr>
        <w:t xml:space="preserve">Thank you for this opportunity to provide comments. If you have any questions regarding our submission, please do not hesitate to contact </w:t>
      </w:r>
      <w:r w:rsidR="00936448">
        <w:rPr>
          <w:rFonts w:ascii="Arial" w:eastAsia="Times New Roman" w:hAnsi="Arial" w:cs="Arial"/>
          <w:lang w:val="en-AU"/>
        </w:rPr>
        <w:t>Paul Wilton, Senior Associate, Regulatory &amp; Technical</w:t>
      </w:r>
      <w:r>
        <w:rPr>
          <w:rFonts w:ascii="Arial" w:eastAsia="Times New Roman" w:hAnsi="Arial" w:cs="Arial"/>
          <w:lang w:val="en-AU"/>
        </w:rPr>
        <w:t>.</w:t>
      </w:r>
    </w:p>
    <w:p w14:paraId="786F85B9" w14:textId="6969F6A0" w:rsidR="00AF4CE0" w:rsidRDefault="00AF4CE0" w:rsidP="00854906">
      <w:pPr>
        <w:spacing w:after="0" w:line="240" w:lineRule="auto"/>
        <w:jc w:val="both"/>
        <w:rPr>
          <w:rFonts w:ascii="Arial" w:eastAsia="Times New Roman" w:hAnsi="Arial" w:cs="Arial"/>
          <w:lang w:val="en-AU"/>
        </w:rPr>
      </w:pPr>
    </w:p>
    <w:p w14:paraId="27737CB5" w14:textId="0FAF4568" w:rsidR="00D422BB" w:rsidRPr="00DD14C7" w:rsidRDefault="00D422BB" w:rsidP="00854906">
      <w:pPr>
        <w:spacing w:after="0" w:line="240" w:lineRule="auto"/>
        <w:jc w:val="both"/>
        <w:rPr>
          <w:rFonts w:ascii="Arial" w:eastAsia="Times New Roman" w:hAnsi="Arial" w:cs="Arial"/>
          <w:lang w:val="en-AU"/>
        </w:rPr>
      </w:pPr>
      <w:r w:rsidRPr="00DD14C7">
        <w:rPr>
          <w:rFonts w:ascii="Arial" w:eastAsia="Times New Roman" w:hAnsi="Arial" w:cs="Arial"/>
          <w:lang w:val="en-AU"/>
        </w:rPr>
        <w:t>Yours sincerely,</w:t>
      </w:r>
    </w:p>
    <w:p w14:paraId="5206529D" w14:textId="579C34D7" w:rsidR="00D422BB" w:rsidRPr="00DD14C7" w:rsidRDefault="00D422BB" w:rsidP="00854906">
      <w:pPr>
        <w:spacing w:after="0" w:line="240" w:lineRule="auto"/>
        <w:jc w:val="both"/>
        <w:rPr>
          <w:rFonts w:ascii="Arial" w:eastAsia="Times New Roman" w:hAnsi="Arial" w:cs="Arial"/>
          <w:lang w:val="en-AU"/>
        </w:rPr>
      </w:pPr>
    </w:p>
    <w:p w14:paraId="0A1FA88F" w14:textId="3028CBDE" w:rsidR="00D422BB" w:rsidRDefault="002263B3" w:rsidP="00854906">
      <w:pPr>
        <w:spacing w:after="0" w:line="240" w:lineRule="auto"/>
        <w:jc w:val="both"/>
        <w:rPr>
          <w:rFonts w:ascii="Arial" w:eastAsia="Times New Roman" w:hAnsi="Arial" w:cs="Arial"/>
          <w:lang w:val="en-AU"/>
        </w:rPr>
      </w:pPr>
      <w:r>
        <w:rPr>
          <w:rFonts w:ascii="Arial" w:eastAsia="Times New Roman" w:hAnsi="Arial" w:cs="Arial"/>
          <w:lang w:val="en-AU"/>
        </w:rPr>
        <w:t>Catherine Oh</w:t>
      </w:r>
    </w:p>
    <w:p w14:paraId="09502951" w14:textId="1E82A93B" w:rsidR="00D422BB" w:rsidRPr="00D422BB" w:rsidRDefault="002263B3" w:rsidP="00854906">
      <w:pPr>
        <w:spacing w:after="0" w:line="240" w:lineRule="auto"/>
        <w:jc w:val="both"/>
        <w:rPr>
          <w:rFonts w:ascii="Arial" w:eastAsia="Times New Roman" w:hAnsi="Arial" w:cs="Arial"/>
          <w:b/>
          <w:u w:val="single"/>
          <w:lang w:val="en-AU"/>
        </w:rPr>
      </w:pPr>
      <w:r>
        <w:rPr>
          <w:rFonts w:ascii="Arial" w:eastAsia="Times New Roman" w:hAnsi="Arial" w:cs="Arial"/>
          <w:b/>
          <w:u w:val="single"/>
          <w:lang w:val="en-AU"/>
        </w:rPr>
        <w:t>Director, Regulatory Strategy</w:t>
      </w:r>
    </w:p>
    <w:p w14:paraId="177F9838" w14:textId="14FF5957" w:rsidR="00D422BB" w:rsidRDefault="00D422BB" w:rsidP="00854906">
      <w:pPr>
        <w:spacing w:after="0" w:line="240" w:lineRule="auto"/>
        <w:jc w:val="both"/>
        <w:rPr>
          <w:rFonts w:ascii="Arial" w:eastAsia="Times New Roman" w:hAnsi="Arial" w:cs="Arial"/>
          <w:lang w:val="en-AU"/>
        </w:rPr>
      </w:pPr>
    </w:p>
    <w:p w14:paraId="7A77A473" w14:textId="60DB7D6E" w:rsidR="00D422BB" w:rsidRPr="00854906" w:rsidRDefault="00227E46" w:rsidP="00854906">
      <w:pPr>
        <w:spacing w:after="0" w:line="240" w:lineRule="auto"/>
        <w:jc w:val="both"/>
        <w:rPr>
          <w:rFonts w:ascii="Arial" w:eastAsia="Times New Roman" w:hAnsi="Arial" w:cs="Arial"/>
          <w:lang w:val="en-AU"/>
        </w:rPr>
      </w:pPr>
      <w:r>
        <w:rPr>
          <w:rFonts w:ascii="Arial" w:eastAsia="Times New Roman" w:hAnsi="Arial" w:cs="Arial"/>
          <w:lang w:val="en-AU"/>
        </w:rPr>
        <w:t>12 December 2024</w:t>
      </w:r>
    </w:p>
    <w:p w14:paraId="198B1C83" w14:textId="77777777" w:rsidR="00854906" w:rsidRPr="00854906" w:rsidRDefault="00854906" w:rsidP="00854906">
      <w:pPr>
        <w:spacing w:after="0" w:line="240" w:lineRule="auto"/>
        <w:jc w:val="both"/>
        <w:rPr>
          <w:rFonts w:ascii="Arial" w:eastAsia="Times New Roman" w:hAnsi="Arial" w:cs="Arial"/>
          <w:lang w:val="en-AU"/>
        </w:rPr>
      </w:pPr>
    </w:p>
    <w:p w14:paraId="08D17B99" w14:textId="2581AEFE" w:rsidR="00A51C0F" w:rsidRDefault="00A51C0F">
      <w:pPr>
        <w:rPr>
          <w:rFonts w:ascii="Arial" w:eastAsia="Times New Roman" w:hAnsi="Arial" w:cs="Arial"/>
          <w:lang w:val="en-AU"/>
        </w:rPr>
      </w:pPr>
      <w:r>
        <w:rPr>
          <w:rFonts w:ascii="Arial" w:eastAsia="Times New Roman" w:hAnsi="Arial" w:cs="Arial"/>
          <w:lang w:val="en-AU"/>
        </w:rPr>
        <w:br w:type="page"/>
      </w:r>
    </w:p>
    <w:p w14:paraId="0CB3944C" w14:textId="5E4CB270" w:rsidR="00A51C0F" w:rsidRPr="008816DF" w:rsidRDefault="00B37439" w:rsidP="00A51C0F">
      <w:pPr>
        <w:spacing w:after="0" w:line="240" w:lineRule="auto"/>
        <w:ind w:left="-142"/>
        <w:rPr>
          <w:rFonts w:ascii="Arial" w:eastAsia="Times New Roman" w:hAnsi="Arial" w:cs="Arial"/>
          <w:b/>
          <w:bCs/>
          <w:lang w:val="en-AU" w:eastAsia="en-AU"/>
        </w:rPr>
      </w:pPr>
      <w:r w:rsidRPr="00B37439">
        <w:rPr>
          <w:rFonts w:ascii="Arial" w:eastAsia="Times New Roman" w:hAnsi="Arial" w:cs="Arial"/>
          <w:b/>
          <w:bCs/>
          <w:lang w:val="en-AU" w:eastAsia="en-AU"/>
        </w:rPr>
        <w:lastRenderedPageBreak/>
        <w:t>Appendix</w:t>
      </w:r>
      <w:r w:rsidRPr="00B37439">
        <w:rPr>
          <w:rFonts w:ascii="Arial" w:eastAsia="Times New Roman" w:hAnsi="Arial" w:cs="Arial"/>
          <w:b/>
          <w:bCs/>
          <w:lang w:val="en-AU" w:eastAsia="en-AU"/>
        </w:rPr>
        <w:t xml:space="preserve"> </w:t>
      </w:r>
      <w:r w:rsidR="00A51C0F" w:rsidRPr="008816DF">
        <w:rPr>
          <w:rFonts w:ascii="Arial" w:eastAsia="Times New Roman" w:hAnsi="Arial" w:cs="Arial"/>
          <w:b/>
          <w:bCs/>
          <w:lang w:val="en-AU" w:eastAsia="en-AU"/>
        </w:rPr>
        <w:t>1</w:t>
      </w:r>
    </w:p>
    <w:p w14:paraId="604CE92C" w14:textId="77777777" w:rsidR="00A51C0F" w:rsidRPr="00A6159F" w:rsidRDefault="00A51C0F" w:rsidP="00A51C0F">
      <w:pPr>
        <w:spacing w:after="0" w:line="240" w:lineRule="auto"/>
        <w:ind w:left="-142"/>
        <w:rPr>
          <w:rFonts w:ascii="Arial" w:eastAsia="Times New Roman" w:hAnsi="Arial" w:cs="Arial"/>
          <w:lang w:val="en-AU" w:eastAsia="en-AU"/>
        </w:rPr>
      </w:pPr>
    </w:p>
    <w:p w14:paraId="019A145B" w14:textId="77777777" w:rsidR="00A51C0F" w:rsidRPr="00E973FE" w:rsidRDefault="00A51C0F" w:rsidP="00A51C0F">
      <w:pPr>
        <w:spacing w:after="0" w:line="240" w:lineRule="auto"/>
        <w:ind w:left="-142"/>
        <w:rPr>
          <w:rFonts w:ascii="Arial" w:eastAsia="Times New Roman" w:hAnsi="Arial" w:cs="Arial"/>
          <w:b/>
          <w:bCs/>
          <w:lang w:val="en-AU" w:eastAsia="en-AU"/>
        </w:rPr>
      </w:pPr>
      <w:r w:rsidRPr="00E973FE">
        <w:rPr>
          <w:rFonts w:ascii="Arial" w:eastAsia="Times New Roman" w:hAnsi="Arial" w:cs="Arial"/>
          <w:b/>
          <w:bCs/>
          <w:lang w:val="en-AU" w:eastAsia="en-AU"/>
        </w:rPr>
        <w:t>Details of person submitting comments</w:t>
      </w:r>
    </w:p>
    <w:p w14:paraId="0F0B9298" w14:textId="77777777" w:rsidR="00A51C0F" w:rsidRPr="00E973FE" w:rsidRDefault="00A51C0F" w:rsidP="00A51C0F">
      <w:pPr>
        <w:spacing w:after="0" w:line="240" w:lineRule="auto"/>
        <w:rPr>
          <w:rFonts w:ascii="Arial" w:eastAsia="Times New Roman" w:hAnsi="Arial" w:cs="Arial"/>
          <w:b/>
          <w:bCs/>
          <w:lang w:val="en-AU" w:eastAsia="en-AU"/>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2405"/>
        <w:gridCol w:w="6946"/>
      </w:tblGrid>
      <w:tr w:rsidR="00A51C0F" w:rsidRPr="00E973FE" w14:paraId="212D4EF9" w14:textId="77777777" w:rsidTr="00261D34">
        <w:tc>
          <w:tcPr>
            <w:tcW w:w="2405"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4A039927" w14:textId="77777777" w:rsidR="00A51C0F" w:rsidRPr="00E973FE" w:rsidRDefault="00A51C0F" w:rsidP="00261D34">
            <w:pPr>
              <w:spacing w:before="60" w:after="60" w:line="276" w:lineRule="auto"/>
              <w:rPr>
                <w:rFonts w:ascii="Arial" w:eastAsia="Times New Roman" w:hAnsi="Arial" w:cs="Arial"/>
                <w:b/>
                <w:bCs/>
                <w:lang w:val="en-AU"/>
              </w:rPr>
            </w:pPr>
            <w:r w:rsidRPr="00E973FE">
              <w:rPr>
                <w:rFonts w:ascii="Arial" w:eastAsia="Times New Roman" w:hAnsi="Arial" w:cs="Arial"/>
                <w:b/>
                <w:bCs/>
                <w:lang w:val="en-AU"/>
              </w:rPr>
              <w:t>Name:</w:t>
            </w:r>
          </w:p>
        </w:tc>
        <w:tc>
          <w:tcPr>
            <w:tcW w:w="6946" w:type="dxa"/>
            <w:tcBorders>
              <w:top w:val="single" w:sz="4" w:space="0" w:color="auto"/>
              <w:left w:val="single" w:sz="4" w:space="0" w:color="auto"/>
              <w:bottom w:val="single" w:sz="4" w:space="0" w:color="auto"/>
              <w:right w:val="single" w:sz="4" w:space="0" w:color="auto"/>
            </w:tcBorders>
            <w:shd w:val="clear" w:color="auto" w:fill="F3F3F3"/>
            <w:vAlign w:val="bottom"/>
          </w:tcPr>
          <w:p w14:paraId="07173A89" w14:textId="77777777" w:rsidR="00A51C0F" w:rsidRPr="00E973FE" w:rsidRDefault="00A51C0F" w:rsidP="00261D34">
            <w:pPr>
              <w:spacing w:before="60" w:after="60" w:line="276" w:lineRule="auto"/>
              <w:rPr>
                <w:rFonts w:ascii="Arial" w:eastAsia="Times New Roman" w:hAnsi="Arial" w:cs="Arial"/>
                <w:lang w:val="en-AU"/>
              </w:rPr>
            </w:pPr>
            <w:r>
              <w:rPr>
                <w:rFonts w:ascii="Arial" w:eastAsia="Times New Roman" w:hAnsi="Arial" w:cs="Arial"/>
                <w:lang w:val="en-AU"/>
              </w:rPr>
              <w:t>Paul Wilton</w:t>
            </w:r>
          </w:p>
        </w:tc>
      </w:tr>
      <w:tr w:rsidR="00A51C0F" w:rsidRPr="00E973FE" w14:paraId="4B312A7E" w14:textId="77777777" w:rsidTr="00261D34">
        <w:tc>
          <w:tcPr>
            <w:tcW w:w="2405" w:type="dxa"/>
            <w:tcBorders>
              <w:top w:val="single" w:sz="4" w:space="0" w:color="auto"/>
              <w:left w:val="single" w:sz="4" w:space="0" w:color="auto"/>
              <w:bottom w:val="single" w:sz="4" w:space="0" w:color="auto"/>
              <w:right w:val="single" w:sz="4" w:space="0" w:color="auto"/>
            </w:tcBorders>
            <w:vAlign w:val="bottom"/>
            <w:hideMark/>
          </w:tcPr>
          <w:p w14:paraId="623B5895" w14:textId="77777777" w:rsidR="00A51C0F" w:rsidRPr="00E973FE" w:rsidRDefault="00A51C0F" w:rsidP="00261D34">
            <w:pPr>
              <w:spacing w:before="60" w:after="60" w:line="276" w:lineRule="auto"/>
              <w:rPr>
                <w:rFonts w:ascii="Arial" w:eastAsia="Times New Roman" w:hAnsi="Arial" w:cs="Arial"/>
                <w:b/>
                <w:bCs/>
                <w:lang w:val="en-AU"/>
              </w:rPr>
            </w:pPr>
            <w:r w:rsidRPr="00E973FE">
              <w:rPr>
                <w:rFonts w:ascii="Arial" w:eastAsia="Times New Roman" w:hAnsi="Arial" w:cs="Arial"/>
                <w:b/>
                <w:bCs/>
                <w:lang w:val="en-AU"/>
              </w:rPr>
              <w:t>Organisation name:</w:t>
            </w:r>
          </w:p>
        </w:tc>
        <w:tc>
          <w:tcPr>
            <w:tcW w:w="6946" w:type="dxa"/>
            <w:tcBorders>
              <w:top w:val="single" w:sz="4" w:space="0" w:color="auto"/>
              <w:left w:val="single" w:sz="4" w:space="0" w:color="auto"/>
              <w:bottom w:val="single" w:sz="4" w:space="0" w:color="auto"/>
              <w:right w:val="single" w:sz="4" w:space="0" w:color="auto"/>
            </w:tcBorders>
            <w:vAlign w:val="bottom"/>
          </w:tcPr>
          <w:p w14:paraId="19C239D4" w14:textId="77777777" w:rsidR="00A51C0F" w:rsidRPr="00E973FE" w:rsidRDefault="00A51C0F" w:rsidP="00261D34">
            <w:pPr>
              <w:spacing w:before="60" w:after="60" w:line="276" w:lineRule="auto"/>
              <w:rPr>
                <w:rFonts w:ascii="Arial" w:eastAsia="Times New Roman" w:hAnsi="Arial" w:cs="Arial"/>
                <w:color w:val="000000"/>
                <w:lang w:val="en-AU"/>
              </w:rPr>
            </w:pPr>
            <w:r>
              <w:rPr>
                <w:rFonts w:ascii="Arial" w:eastAsia="Times New Roman" w:hAnsi="Arial" w:cs="Arial"/>
                <w:color w:val="000000"/>
                <w:lang w:val="en-AU"/>
              </w:rPr>
              <w:t>Accord Australasia</w:t>
            </w:r>
          </w:p>
        </w:tc>
      </w:tr>
    </w:tbl>
    <w:p w14:paraId="3838119E" w14:textId="77777777" w:rsidR="00A51C0F" w:rsidRPr="00E973FE" w:rsidRDefault="00A51C0F" w:rsidP="00A51C0F">
      <w:pPr>
        <w:spacing w:after="0" w:line="240" w:lineRule="auto"/>
        <w:rPr>
          <w:rFonts w:ascii="Aptos" w:eastAsia="Aptos" w:hAnsi="Aptos" w:cs="Arial"/>
          <w:color w:val="262626"/>
          <w:szCs w:val="20"/>
          <w:lang w:val="en-AU" w:eastAsia="zh-CN"/>
          <w14:ligatures w14:val="standardContextual"/>
        </w:rPr>
      </w:pPr>
    </w:p>
    <w:p w14:paraId="1C9B06F4" w14:textId="77777777" w:rsidR="00A51C0F" w:rsidRPr="00E973FE" w:rsidRDefault="00A51C0F" w:rsidP="00A51C0F">
      <w:pPr>
        <w:spacing w:after="0" w:line="240" w:lineRule="auto"/>
        <w:rPr>
          <w:rFonts w:ascii="Aptos" w:eastAsia="Aptos" w:hAnsi="Aptos" w:cs="Arial"/>
          <w:color w:val="262626"/>
          <w:szCs w:val="20"/>
          <w:lang w:val="en-AU" w:eastAsia="zh-CN"/>
          <w14:ligatures w14:val="standardContextual"/>
        </w:rPr>
      </w:pPr>
      <w:r w:rsidRPr="00E973FE">
        <w:rPr>
          <w:rFonts w:ascii="Aptos" w:eastAsia="Aptos" w:hAnsi="Aptos" w:cs="Arial"/>
          <w:color w:val="262626"/>
          <w:szCs w:val="20"/>
          <w:lang w:val="en-AU" w:eastAsia="zh-CN"/>
          <w14:ligatures w14:val="standardContextual"/>
        </w:rPr>
        <w:t>C-RIS questions. Please enter your comments in the row below each question.</w:t>
      </w:r>
    </w:p>
    <w:p w14:paraId="02667DCF" w14:textId="77777777" w:rsidR="00A51C0F" w:rsidRPr="00E973FE" w:rsidRDefault="00A51C0F" w:rsidP="00A51C0F">
      <w:pPr>
        <w:spacing w:after="0" w:line="240" w:lineRule="auto"/>
        <w:rPr>
          <w:rFonts w:ascii="Aptos" w:eastAsia="Aptos" w:hAnsi="Aptos" w:cs="Arial"/>
          <w:i/>
          <w:iCs/>
          <w:color w:val="262626"/>
          <w:szCs w:val="20"/>
          <w:lang w:val="en-AU" w:eastAsia="zh-CN"/>
          <w14:ligatures w14:val="standardContextual"/>
        </w:rPr>
      </w:pPr>
      <w:r w:rsidRPr="00E973FE">
        <w:rPr>
          <w:rFonts w:ascii="Aptos" w:eastAsia="Aptos" w:hAnsi="Aptos" w:cs="Arial"/>
          <w:b/>
          <w:bCs/>
          <w:i/>
          <w:iCs/>
          <w:color w:val="262626"/>
          <w:szCs w:val="20"/>
          <w:lang w:val="en-AU" w:eastAsia="zh-CN"/>
          <w14:ligatures w14:val="standardContextual"/>
        </w:rPr>
        <w:t>Note:</w:t>
      </w:r>
      <w:r w:rsidRPr="00E973FE">
        <w:rPr>
          <w:rFonts w:ascii="Aptos" w:eastAsia="Aptos" w:hAnsi="Aptos" w:cs="Arial"/>
          <w:i/>
          <w:iCs/>
          <w:color w:val="262626"/>
          <w:szCs w:val="20"/>
          <w:lang w:val="en-AU" w:eastAsia="zh-CN"/>
          <w14:ligatures w14:val="standardContextual"/>
        </w:rPr>
        <w:t xml:space="preserve"> you are not required to answer every question.</w:t>
      </w:r>
    </w:p>
    <w:p w14:paraId="30F52666" w14:textId="77777777" w:rsidR="00A51C0F" w:rsidRPr="00E973FE" w:rsidRDefault="00A51C0F" w:rsidP="00A51C0F">
      <w:pPr>
        <w:spacing w:after="0" w:line="240" w:lineRule="auto"/>
        <w:rPr>
          <w:rFonts w:ascii="Aptos" w:eastAsia="Aptos" w:hAnsi="Aptos" w:cs="Arial"/>
          <w:i/>
          <w:iCs/>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48FDCD2" w14:textId="77777777" w:rsidTr="00261D34">
        <w:tc>
          <w:tcPr>
            <w:tcW w:w="9498" w:type="dxa"/>
            <w:gridSpan w:val="2"/>
          </w:tcPr>
          <w:p w14:paraId="47CED360" w14:textId="77777777" w:rsidR="00A51C0F" w:rsidRPr="00E973FE" w:rsidRDefault="00A51C0F" w:rsidP="00261D34">
            <w:pPr>
              <w:spacing w:before="120" w:after="80" w:line="264" w:lineRule="auto"/>
              <w:ind w:left="34"/>
              <w:rPr>
                <w:rFonts w:ascii="Arial" w:eastAsia="Cambria" w:hAnsi="Arial" w:cs="Times New Roman"/>
                <w:b/>
                <w:bCs/>
                <w:color w:val="000000"/>
                <w:sz w:val="23"/>
                <w:szCs w:val="23"/>
                <w:lang w:val="en-AU"/>
              </w:rPr>
            </w:pPr>
            <w:r w:rsidRPr="00E973FE">
              <w:rPr>
                <w:rFonts w:ascii="Arial" w:eastAsia="Cambria" w:hAnsi="Arial" w:cs="Times New Roman"/>
                <w:b/>
                <w:bCs/>
                <w:color w:val="000000"/>
                <w:sz w:val="23"/>
                <w:szCs w:val="23"/>
                <w:lang w:val="en-AU"/>
              </w:rPr>
              <w:t>5.4.6.1: Administrative controls – key changes</w:t>
            </w:r>
          </w:p>
        </w:tc>
      </w:tr>
      <w:tr w:rsidR="00A51C0F" w:rsidRPr="00E973FE" w14:paraId="4B4BD398" w14:textId="77777777" w:rsidTr="00261D34">
        <w:tc>
          <w:tcPr>
            <w:tcW w:w="606" w:type="dxa"/>
          </w:tcPr>
          <w:p w14:paraId="7E17410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5D27649D"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How will including information in the Code, that is currently only found in the regulations, help your organisation?    </w:t>
            </w:r>
          </w:p>
        </w:tc>
      </w:tr>
      <w:tr w:rsidR="00A51C0F" w:rsidRPr="00E973FE" w14:paraId="48B487EC" w14:textId="77777777" w:rsidTr="00261D34">
        <w:tc>
          <w:tcPr>
            <w:tcW w:w="9498" w:type="dxa"/>
            <w:gridSpan w:val="2"/>
          </w:tcPr>
          <w:p w14:paraId="37015206" w14:textId="48D14D0D" w:rsidR="00A51C0F" w:rsidRPr="009939C2" w:rsidRDefault="00A51C0F" w:rsidP="00BB7885">
            <w:pPr>
              <w:spacing w:before="60" w:after="120" w:line="264" w:lineRule="auto"/>
              <w:ind w:left="34"/>
              <w:jc w:val="both"/>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 xml:space="preserve">This is </w:t>
            </w:r>
            <w:r w:rsidR="00936448" w:rsidRPr="009939C2">
              <w:rPr>
                <w:rFonts w:ascii="Arial" w:eastAsia="Cambria" w:hAnsi="Arial" w:cs="Times New Roman"/>
                <w:color w:val="000000"/>
                <w:sz w:val="23"/>
                <w:szCs w:val="23"/>
                <w:lang w:val="en-AU"/>
              </w:rPr>
              <w:t>positive.</w:t>
            </w:r>
            <w:r w:rsidRPr="009939C2">
              <w:rPr>
                <w:rFonts w:ascii="Arial" w:eastAsia="Cambria" w:hAnsi="Arial" w:cs="Times New Roman"/>
                <w:color w:val="000000"/>
                <w:sz w:val="23"/>
                <w:szCs w:val="23"/>
                <w:lang w:val="en-AU"/>
              </w:rPr>
              <w:t xml:space="preserve"> </w:t>
            </w:r>
            <w:r w:rsidR="00936448" w:rsidRPr="009939C2">
              <w:rPr>
                <w:rFonts w:ascii="Arial" w:eastAsia="Cambria" w:hAnsi="Arial" w:cs="Times New Roman"/>
                <w:color w:val="000000"/>
                <w:sz w:val="23"/>
                <w:szCs w:val="23"/>
                <w:lang w:val="en-AU"/>
              </w:rPr>
              <w:t>H</w:t>
            </w:r>
            <w:r w:rsidRPr="009939C2">
              <w:rPr>
                <w:rFonts w:ascii="Arial" w:eastAsia="Cambria" w:hAnsi="Arial" w:cs="Times New Roman"/>
                <w:color w:val="000000"/>
                <w:sz w:val="23"/>
                <w:szCs w:val="23"/>
                <w:lang w:val="en-AU"/>
              </w:rPr>
              <w:t>aving information in a single place is beneficial.</w:t>
            </w:r>
            <w:r w:rsidR="00936448" w:rsidRPr="009939C2">
              <w:rPr>
                <w:rFonts w:ascii="Arial" w:eastAsia="Cambria" w:hAnsi="Arial" w:cs="Times New Roman"/>
                <w:color w:val="000000"/>
                <w:sz w:val="23"/>
                <w:szCs w:val="23"/>
                <w:lang w:val="en-AU"/>
              </w:rPr>
              <w:t xml:space="preserve"> The greatest benefit is in a reduction in potential state-by-state variations.</w:t>
            </w:r>
          </w:p>
        </w:tc>
      </w:tr>
      <w:tr w:rsidR="00A51C0F" w:rsidRPr="00E973FE" w14:paraId="6F4E1005" w14:textId="77777777" w:rsidTr="00261D34">
        <w:tc>
          <w:tcPr>
            <w:tcW w:w="606" w:type="dxa"/>
          </w:tcPr>
          <w:p w14:paraId="50CF371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88206DD"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Should the dangerous goods safety advisor role be made mandatory?</w:t>
            </w:r>
          </w:p>
        </w:tc>
      </w:tr>
      <w:tr w:rsidR="00A51C0F" w:rsidRPr="00E973FE" w14:paraId="6B121653" w14:textId="77777777" w:rsidTr="00261D34">
        <w:tc>
          <w:tcPr>
            <w:tcW w:w="9498" w:type="dxa"/>
            <w:gridSpan w:val="2"/>
          </w:tcPr>
          <w:p w14:paraId="20C97173" w14:textId="27ABCB0E" w:rsidR="00A51C0F" w:rsidRPr="009939C2" w:rsidRDefault="00936448" w:rsidP="00BB7885">
            <w:pPr>
              <w:spacing w:before="240" w:after="80" w:line="264" w:lineRule="auto"/>
              <w:ind w:left="34"/>
              <w:jc w:val="both"/>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 xml:space="preserve">Accord supports the concept of </w:t>
            </w:r>
            <w:r w:rsidR="00A51C0F" w:rsidRPr="009939C2">
              <w:rPr>
                <w:rFonts w:ascii="Arial" w:eastAsia="Cambria" w:hAnsi="Arial" w:cs="Times New Roman"/>
                <w:color w:val="000000"/>
                <w:sz w:val="23"/>
                <w:szCs w:val="23"/>
                <w:lang w:val="en-AU"/>
              </w:rPr>
              <w:t>a mandatory role of Dangerous Goods Advisor</w:t>
            </w:r>
            <w:r w:rsidRPr="009939C2">
              <w:rPr>
                <w:rFonts w:ascii="Arial" w:eastAsia="Cambria" w:hAnsi="Arial" w:cs="Times New Roman"/>
                <w:color w:val="000000"/>
                <w:sz w:val="23"/>
                <w:szCs w:val="23"/>
                <w:lang w:val="en-AU"/>
              </w:rPr>
              <w:t xml:space="preserve">. </w:t>
            </w:r>
            <w:r w:rsidR="00BB7885" w:rsidRPr="009939C2">
              <w:rPr>
                <w:rFonts w:ascii="Arial" w:eastAsia="Cambria" w:hAnsi="Arial" w:cs="Times New Roman"/>
                <w:color w:val="000000"/>
                <w:sz w:val="23"/>
                <w:szCs w:val="23"/>
                <w:lang w:val="en-AU"/>
              </w:rPr>
              <w:t>However,</w:t>
            </w:r>
            <w:r w:rsidRPr="009939C2">
              <w:rPr>
                <w:rFonts w:ascii="Arial" w:eastAsia="Cambria" w:hAnsi="Arial" w:cs="Times New Roman"/>
                <w:color w:val="000000"/>
                <w:sz w:val="23"/>
                <w:szCs w:val="23"/>
                <w:lang w:val="en-AU"/>
              </w:rPr>
              <w:t xml:space="preserve"> the implementation must consider currently available expertise</w:t>
            </w:r>
            <w:r w:rsidR="00EA6D85">
              <w:rPr>
                <w:rFonts w:ascii="Arial" w:eastAsia="Cambria" w:hAnsi="Arial" w:cs="Times New Roman"/>
                <w:color w:val="000000"/>
                <w:sz w:val="23"/>
                <w:szCs w:val="23"/>
                <w:lang w:val="en-AU"/>
              </w:rPr>
              <w:t xml:space="preserve"> and</w:t>
            </w:r>
            <w:r w:rsidRPr="009939C2">
              <w:rPr>
                <w:rFonts w:ascii="Arial" w:eastAsia="Cambria" w:hAnsi="Arial" w:cs="Times New Roman"/>
                <w:color w:val="000000"/>
                <w:sz w:val="23"/>
                <w:szCs w:val="23"/>
                <w:lang w:val="en-AU"/>
              </w:rPr>
              <w:t xml:space="preserve"> </w:t>
            </w:r>
            <w:r w:rsidR="00F16F10" w:rsidRPr="009939C2">
              <w:rPr>
                <w:rFonts w:ascii="Arial" w:eastAsia="Cambria" w:hAnsi="Arial" w:cs="Times New Roman"/>
                <w:color w:val="000000"/>
                <w:sz w:val="23"/>
                <w:szCs w:val="23"/>
                <w:lang w:val="en-AU"/>
              </w:rPr>
              <w:t>training and</w:t>
            </w:r>
            <w:r w:rsidRPr="009939C2">
              <w:rPr>
                <w:rFonts w:ascii="Arial" w:eastAsia="Cambria" w:hAnsi="Arial" w:cs="Times New Roman"/>
                <w:color w:val="000000"/>
                <w:sz w:val="23"/>
                <w:szCs w:val="23"/>
                <w:lang w:val="en-AU"/>
              </w:rPr>
              <w:t xml:space="preserve"> be managed to remove any potential </w:t>
            </w:r>
            <w:r w:rsidR="00BB7885" w:rsidRPr="009939C2">
              <w:rPr>
                <w:rFonts w:ascii="Arial" w:eastAsia="Cambria" w:hAnsi="Arial" w:cs="Times New Roman"/>
                <w:color w:val="000000"/>
                <w:sz w:val="23"/>
                <w:szCs w:val="23"/>
                <w:lang w:val="en-AU"/>
              </w:rPr>
              <w:t>disruptions</w:t>
            </w:r>
            <w:r w:rsidRPr="009939C2">
              <w:rPr>
                <w:rFonts w:ascii="Arial" w:eastAsia="Cambria" w:hAnsi="Arial" w:cs="Times New Roman"/>
                <w:color w:val="000000"/>
                <w:sz w:val="23"/>
                <w:szCs w:val="23"/>
                <w:lang w:val="en-AU"/>
              </w:rPr>
              <w:t xml:space="preserve"> and minimise cost.</w:t>
            </w:r>
          </w:p>
        </w:tc>
      </w:tr>
    </w:tbl>
    <w:p w14:paraId="2FEF6E48"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BEFB72C" w14:textId="77777777" w:rsidTr="00261D34">
        <w:tc>
          <w:tcPr>
            <w:tcW w:w="9498" w:type="dxa"/>
            <w:gridSpan w:val="2"/>
          </w:tcPr>
          <w:p w14:paraId="0F668B03" w14:textId="77777777" w:rsidR="00A51C0F" w:rsidRPr="00E973FE" w:rsidRDefault="00A51C0F" w:rsidP="00261D34">
            <w:pPr>
              <w:spacing w:before="240" w:after="80" w:line="264" w:lineRule="auto"/>
              <w:ind w:left="34"/>
              <w:rPr>
                <w:rFonts w:ascii="Arial" w:eastAsia="Cambria" w:hAnsi="Arial" w:cs="Times New Roman"/>
                <w:b/>
                <w:bCs/>
                <w:color w:val="000000"/>
                <w:sz w:val="23"/>
                <w:szCs w:val="23"/>
                <w:lang w:val="en-AU"/>
              </w:rPr>
            </w:pPr>
            <w:r w:rsidRPr="00E973FE">
              <w:rPr>
                <w:rFonts w:ascii="Arial" w:eastAsia="Cambria" w:hAnsi="Arial" w:cs="Times New Roman"/>
                <w:b/>
                <w:bCs/>
                <w:color w:val="000000"/>
                <w:sz w:val="23"/>
                <w:szCs w:val="23"/>
                <w:lang w:val="en-AU"/>
              </w:rPr>
              <w:t>5.4.7.1: Security requirements – key changes</w:t>
            </w:r>
          </w:p>
        </w:tc>
      </w:tr>
      <w:tr w:rsidR="00A51C0F" w:rsidRPr="00E973FE" w14:paraId="1A887389" w14:textId="77777777" w:rsidTr="00261D34">
        <w:tc>
          <w:tcPr>
            <w:tcW w:w="606" w:type="dxa"/>
          </w:tcPr>
          <w:p w14:paraId="6652FEF4"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90BCD1B"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We seek to understand to what extent transport providers already have measures in place to ensure the security of dangerous goods and costs associated with this. In particular:</w:t>
            </w:r>
          </w:p>
          <w:p w14:paraId="74C83EF3" w14:textId="77777777" w:rsidR="00A51C0F" w:rsidRPr="00E973FE" w:rsidRDefault="00A51C0F" w:rsidP="00261D34">
            <w:pPr>
              <w:numPr>
                <w:ilvl w:val="0"/>
                <w:numId w:val="10"/>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 security plan in place for dangerous goods of security concern? If so, what costs are associated with the development and implementation of this per annum?</w:t>
            </w:r>
          </w:p>
          <w:p w14:paraId="4123EEAE"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What, if any, additional costs would be expected from complying with these security Provisions?</w:t>
            </w:r>
          </w:p>
        </w:tc>
      </w:tr>
      <w:tr w:rsidR="00A51C0F" w:rsidRPr="00E973FE" w14:paraId="4840EB07" w14:textId="77777777" w:rsidTr="00261D34">
        <w:tc>
          <w:tcPr>
            <w:tcW w:w="9498" w:type="dxa"/>
            <w:gridSpan w:val="2"/>
          </w:tcPr>
          <w:p w14:paraId="7FC51EF0"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p>
        </w:tc>
      </w:tr>
      <w:tr w:rsidR="00A51C0F" w:rsidRPr="00E973FE" w14:paraId="2E81B6C6" w14:textId="77777777" w:rsidTr="00261D34">
        <w:tc>
          <w:tcPr>
            <w:tcW w:w="606" w:type="dxa"/>
          </w:tcPr>
          <w:p w14:paraId="7D853F89"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BE35C5C"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consider the thresholds for high consequence dangerous goods, which would require the preparation of a security plan, are appropriate?</w:t>
            </w:r>
          </w:p>
          <w:p w14:paraId="5C5B1D59"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If not, please explain why?</w:t>
            </w:r>
          </w:p>
        </w:tc>
      </w:tr>
      <w:tr w:rsidR="00A51C0F" w:rsidRPr="00E973FE" w14:paraId="5A6B2FEB" w14:textId="77777777" w:rsidTr="00261D34">
        <w:tc>
          <w:tcPr>
            <w:tcW w:w="9498" w:type="dxa"/>
            <w:gridSpan w:val="2"/>
          </w:tcPr>
          <w:p w14:paraId="414DA2CB"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bl>
    <w:p w14:paraId="5D1A32F8"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2A9055BC" w14:textId="77777777" w:rsidTr="00261D34">
        <w:tc>
          <w:tcPr>
            <w:tcW w:w="9498" w:type="dxa"/>
            <w:gridSpan w:val="2"/>
          </w:tcPr>
          <w:p w14:paraId="512243D0" w14:textId="77777777" w:rsidR="00A51C0F" w:rsidRPr="00E973FE" w:rsidRDefault="00A51C0F" w:rsidP="00261D34">
            <w:pPr>
              <w:keepNext/>
              <w:keepLines/>
              <w:spacing w:before="120" w:after="80" w:line="264" w:lineRule="auto"/>
              <w:ind w:left="34"/>
              <w:rPr>
                <w:rFonts w:ascii="Arial" w:eastAsia="Cambria" w:hAnsi="Arial" w:cs="Times New Roman"/>
                <w:b/>
                <w:bCs/>
                <w:color w:val="000000"/>
                <w:sz w:val="23"/>
                <w:szCs w:val="23"/>
                <w:lang w:val="en-AU"/>
              </w:rPr>
            </w:pPr>
            <w:r w:rsidRPr="00E973FE">
              <w:rPr>
                <w:rFonts w:ascii="Arial" w:eastAsia="Cambria" w:hAnsi="Arial" w:cs="Times New Roman"/>
                <w:b/>
                <w:bCs/>
                <w:color w:val="000000"/>
                <w:lang w:val="en-AU"/>
              </w:rPr>
              <w:t>5.6.2.2.1: Special provisions that provide full or partial exemptions</w:t>
            </w:r>
          </w:p>
        </w:tc>
      </w:tr>
      <w:tr w:rsidR="00A51C0F" w:rsidRPr="00E973FE" w14:paraId="72C35479" w14:textId="77777777" w:rsidTr="00261D34">
        <w:tc>
          <w:tcPr>
            <w:tcW w:w="9498" w:type="dxa"/>
            <w:gridSpan w:val="2"/>
          </w:tcPr>
          <w:p w14:paraId="7E35D899" w14:textId="77777777" w:rsidR="00A51C0F" w:rsidRPr="00E973FE" w:rsidRDefault="00A51C0F" w:rsidP="00261D34">
            <w:pPr>
              <w:keepNext/>
              <w:keepLines/>
              <w:spacing w:before="120" w:after="80" w:line="264" w:lineRule="auto"/>
              <w:ind w:left="34"/>
              <w:rPr>
                <w:rFonts w:ascii="Arial" w:eastAsia="Cambria" w:hAnsi="Arial" w:cs="Times New Roman"/>
                <w:color w:val="000000"/>
                <w:lang w:val="en-AU"/>
              </w:rPr>
            </w:pPr>
            <w:r w:rsidRPr="00E973FE">
              <w:rPr>
                <w:rFonts w:ascii="Arial" w:eastAsia="Cambria" w:hAnsi="Arial" w:cs="Times New Roman"/>
                <w:color w:val="000000"/>
                <w:lang w:val="en-AU"/>
              </w:rPr>
              <w:t>For each concessional exemption applicable to your organisation (please include the special Provision number(s) in your response).</w:t>
            </w:r>
          </w:p>
        </w:tc>
      </w:tr>
      <w:tr w:rsidR="00A51C0F" w:rsidRPr="00E973FE" w14:paraId="1254C190" w14:textId="77777777" w:rsidTr="00261D34">
        <w:tc>
          <w:tcPr>
            <w:tcW w:w="606" w:type="dxa"/>
          </w:tcPr>
          <w:p w14:paraId="4A8C9F91" w14:textId="77777777" w:rsidR="00A51C0F" w:rsidRPr="00E973FE" w:rsidRDefault="00A51C0F" w:rsidP="00261D34">
            <w:pPr>
              <w:numPr>
                <w:ilvl w:val="0"/>
                <w:numId w:val="9"/>
              </w:numPr>
              <w:spacing w:before="120" w:after="120" w:line="264" w:lineRule="auto"/>
              <w:ind w:left="0" w:firstLine="0"/>
              <w:rPr>
                <w:rFonts w:ascii="Arial" w:eastAsia="Cambria" w:hAnsi="Arial" w:cs="Times New Roman"/>
                <w:color w:val="000000"/>
                <w:szCs w:val="24"/>
                <w:lang w:val="en-AU"/>
              </w:rPr>
            </w:pPr>
          </w:p>
        </w:tc>
        <w:tc>
          <w:tcPr>
            <w:tcW w:w="8892" w:type="dxa"/>
          </w:tcPr>
          <w:p w14:paraId="0FD25006" w14:textId="77777777" w:rsidR="00A51C0F" w:rsidRPr="00E973FE" w:rsidRDefault="00A51C0F" w:rsidP="00261D34">
            <w:pPr>
              <w:spacing w:before="12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many consignments of impacted goods do you consign per annum, on average?</w:t>
            </w:r>
          </w:p>
        </w:tc>
      </w:tr>
      <w:tr w:rsidR="00A51C0F" w:rsidRPr="00E973FE" w14:paraId="01A4BCE8" w14:textId="77777777" w:rsidTr="00261D34">
        <w:tc>
          <w:tcPr>
            <w:tcW w:w="9498" w:type="dxa"/>
            <w:gridSpan w:val="2"/>
          </w:tcPr>
          <w:p w14:paraId="58925A72" w14:textId="77777777" w:rsidR="00A51C0F" w:rsidRPr="00E973FE" w:rsidRDefault="00A51C0F" w:rsidP="00261D34">
            <w:pPr>
              <w:spacing w:before="120" w:after="120" w:line="264" w:lineRule="auto"/>
              <w:ind w:left="34"/>
              <w:rPr>
                <w:rFonts w:ascii="Arial" w:eastAsia="Cambria" w:hAnsi="Arial" w:cs="Times New Roman"/>
                <w:color w:val="000000"/>
                <w:szCs w:val="24"/>
                <w:lang w:val="en-AU"/>
              </w:rPr>
            </w:pPr>
          </w:p>
        </w:tc>
      </w:tr>
      <w:tr w:rsidR="00A51C0F" w:rsidRPr="00E973FE" w14:paraId="31F1D031" w14:textId="77777777" w:rsidTr="00261D34">
        <w:tc>
          <w:tcPr>
            <w:tcW w:w="606" w:type="dxa"/>
          </w:tcPr>
          <w:p w14:paraId="27EFBC91" w14:textId="77777777" w:rsidR="00A51C0F" w:rsidRPr="00E973FE" w:rsidRDefault="00A51C0F" w:rsidP="00261D34">
            <w:pPr>
              <w:numPr>
                <w:ilvl w:val="0"/>
                <w:numId w:val="9"/>
              </w:numPr>
              <w:spacing w:before="120" w:after="120" w:line="264" w:lineRule="auto"/>
              <w:ind w:left="0" w:firstLine="0"/>
              <w:rPr>
                <w:rFonts w:ascii="Arial" w:eastAsia="Cambria" w:hAnsi="Arial" w:cs="Times New Roman"/>
                <w:color w:val="000000"/>
                <w:szCs w:val="24"/>
                <w:lang w:val="en-AU"/>
              </w:rPr>
            </w:pPr>
          </w:p>
        </w:tc>
        <w:tc>
          <w:tcPr>
            <w:tcW w:w="8892" w:type="dxa"/>
          </w:tcPr>
          <w:p w14:paraId="3321C791" w14:textId="77777777" w:rsidR="00A51C0F" w:rsidRPr="00E973FE" w:rsidRDefault="00A51C0F" w:rsidP="00261D34">
            <w:pPr>
              <w:spacing w:before="12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Can you provide an estimate of the annual savings in dangerous goods surcharges these concessions would provide your business?</w:t>
            </w:r>
          </w:p>
        </w:tc>
      </w:tr>
      <w:tr w:rsidR="00A51C0F" w:rsidRPr="00E973FE" w14:paraId="5EFDE8DF" w14:textId="77777777" w:rsidTr="00261D34">
        <w:tc>
          <w:tcPr>
            <w:tcW w:w="9498" w:type="dxa"/>
            <w:gridSpan w:val="2"/>
          </w:tcPr>
          <w:p w14:paraId="7E5E6D07" w14:textId="77777777" w:rsidR="009939C2" w:rsidRDefault="0056477A" w:rsidP="00261D34">
            <w:pPr>
              <w:spacing w:before="240" w:after="80" w:line="264" w:lineRule="auto"/>
              <w:ind w:left="34"/>
              <w:rPr>
                <w:rFonts w:ascii="Arial" w:eastAsia="Cambria" w:hAnsi="Arial" w:cs="Times New Roman"/>
                <w:color w:val="000000"/>
                <w:sz w:val="23"/>
                <w:szCs w:val="23"/>
                <w:lang w:val="en-AU"/>
              </w:rPr>
            </w:pPr>
            <w:r>
              <w:rPr>
                <w:rFonts w:ascii="Arial" w:eastAsia="Cambria" w:hAnsi="Arial" w:cs="Times New Roman"/>
                <w:color w:val="000000"/>
                <w:sz w:val="23"/>
                <w:szCs w:val="23"/>
                <w:lang w:val="en-AU"/>
              </w:rPr>
              <w:t>Although not an answer to Q5, and Q</w:t>
            </w:r>
            <w:r w:rsidR="007E5388">
              <w:rPr>
                <w:rFonts w:ascii="Arial" w:eastAsia="Cambria" w:hAnsi="Arial" w:cs="Times New Roman"/>
                <w:color w:val="000000"/>
                <w:sz w:val="23"/>
                <w:szCs w:val="23"/>
                <w:lang w:val="en-AU"/>
              </w:rPr>
              <w:t>6</w:t>
            </w:r>
            <w:r w:rsidR="00C514C0">
              <w:rPr>
                <w:rFonts w:ascii="Arial" w:eastAsia="Cambria" w:hAnsi="Arial" w:cs="Times New Roman"/>
                <w:color w:val="000000"/>
                <w:sz w:val="23"/>
                <w:szCs w:val="23"/>
                <w:lang w:val="en-AU"/>
              </w:rPr>
              <w:t>,</w:t>
            </w:r>
            <w:r w:rsidR="007E5388">
              <w:rPr>
                <w:rFonts w:ascii="Arial" w:eastAsia="Cambria" w:hAnsi="Arial" w:cs="Times New Roman"/>
                <w:color w:val="000000"/>
                <w:sz w:val="23"/>
                <w:szCs w:val="23"/>
                <w:lang w:val="en-AU"/>
              </w:rPr>
              <w:t xml:space="preserve"> under the topic of </w:t>
            </w:r>
            <w:r w:rsidR="007E5388" w:rsidRPr="007E5388">
              <w:rPr>
                <w:rFonts w:ascii="Arial" w:eastAsia="Cambria" w:hAnsi="Arial" w:cs="Times New Roman"/>
                <w:color w:val="000000"/>
                <w:sz w:val="23"/>
                <w:szCs w:val="23"/>
                <w:lang w:val="en-AU"/>
              </w:rPr>
              <w:t>Special provisions that provide full or partial exemptions</w:t>
            </w:r>
            <w:r w:rsidR="007E5388">
              <w:rPr>
                <w:rFonts w:ascii="Arial" w:eastAsia="Cambria" w:hAnsi="Arial" w:cs="Times New Roman"/>
                <w:color w:val="000000"/>
                <w:sz w:val="23"/>
                <w:szCs w:val="23"/>
                <w:lang w:val="en-AU"/>
              </w:rPr>
              <w:t xml:space="preserve"> we would like clarity on how SP </w:t>
            </w:r>
            <w:r w:rsidR="007E5388" w:rsidRPr="007E5388">
              <w:rPr>
                <w:rFonts w:ascii="Arial" w:eastAsia="Cambria" w:hAnsi="Arial" w:cs="Times New Roman"/>
                <w:color w:val="000000"/>
                <w:sz w:val="23"/>
                <w:szCs w:val="23"/>
                <w:lang w:val="en-AU"/>
              </w:rPr>
              <w:t>625 – Packages shall be clearly marked “UN 1950 AEROSOLS”</w:t>
            </w:r>
            <w:r w:rsidR="007E5388">
              <w:rPr>
                <w:rFonts w:ascii="Arial" w:eastAsia="Cambria" w:hAnsi="Arial" w:cs="Times New Roman"/>
                <w:color w:val="000000"/>
                <w:sz w:val="23"/>
                <w:szCs w:val="23"/>
                <w:lang w:val="en-AU"/>
              </w:rPr>
              <w:t xml:space="preserve"> will operate under </w:t>
            </w:r>
            <w:r w:rsidR="00C514C0">
              <w:rPr>
                <w:rFonts w:ascii="Arial" w:eastAsia="Cambria" w:hAnsi="Arial" w:cs="Times New Roman"/>
                <w:color w:val="000000"/>
                <w:sz w:val="23"/>
                <w:szCs w:val="23"/>
                <w:lang w:val="en-AU"/>
              </w:rPr>
              <w:t xml:space="preserve">the proposed </w:t>
            </w:r>
            <w:r w:rsidR="007E5388">
              <w:rPr>
                <w:rFonts w:ascii="Arial" w:eastAsia="Cambria" w:hAnsi="Arial" w:cs="Times New Roman"/>
                <w:color w:val="000000"/>
                <w:sz w:val="23"/>
                <w:szCs w:val="23"/>
                <w:lang w:val="en-AU"/>
              </w:rPr>
              <w:t xml:space="preserve">Chapter 3.4 Dangerous Goods Packed in Limited Quantities. </w:t>
            </w:r>
          </w:p>
          <w:p w14:paraId="780D1FB9" w14:textId="77777777" w:rsidR="00EA6D85" w:rsidRDefault="007E5388" w:rsidP="00261D34">
            <w:pPr>
              <w:spacing w:before="240" w:after="80" w:line="264" w:lineRule="auto"/>
              <w:ind w:left="34"/>
              <w:rPr>
                <w:rFonts w:ascii="Arial" w:eastAsia="Cambria" w:hAnsi="Arial" w:cs="Times New Roman"/>
                <w:color w:val="000000"/>
                <w:sz w:val="23"/>
                <w:szCs w:val="23"/>
                <w:lang w:val="en-AU"/>
              </w:rPr>
            </w:pPr>
            <w:r>
              <w:rPr>
                <w:rFonts w:ascii="Arial" w:eastAsia="Cambria" w:hAnsi="Arial" w:cs="Times New Roman"/>
                <w:color w:val="000000"/>
                <w:sz w:val="23"/>
                <w:szCs w:val="23"/>
                <w:lang w:val="en-AU"/>
              </w:rPr>
              <w:t xml:space="preserve">Under ADR </w:t>
            </w:r>
            <w:r w:rsidR="00F144E1">
              <w:rPr>
                <w:rFonts w:ascii="Arial" w:eastAsia="Cambria" w:hAnsi="Arial" w:cs="Times New Roman"/>
                <w:color w:val="000000"/>
                <w:sz w:val="23"/>
                <w:szCs w:val="23"/>
                <w:lang w:val="en-AU"/>
              </w:rPr>
              <w:t xml:space="preserve">section </w:t>
            </w:r>
            <w:r>
              <w:rPr>
                <w:rFonts w:ascii="Arial" w:eastAsia="Cambria" w:hAnsi="Arial" w:cs="Times New Roman"/>
                <w:color w:val="000000"/>
                <w:sz w:val="23"/>
                <w:szCs w:val="23"/>
                <w:lang w:val="en-AU"/>
              </w:rPr>
              <w:t xml:space="preserve">3.4.1 (c) provides an exemption for SP 625, while in the proposed code </w:t>
            </w:r>
            <w:r w:rsidR="00F144E1">
              <w:rPr>
                <w:rFonts w:ascii="Arial" w:eastAsia="Cambria" w:hAnsi="Arial" w:cs="Times New Roman"/>
                <w:color w:val="000000"/>
                <w:sz w:val="23"/>
                <w:szCs w:val="23"/>
                <w:lang w:val="en-AU"/>
              </w:rPr>
              <w:t xml:space="preserve">section </w:t>
            </w:r>
            <w:r>
              <w:rPr>
                <w:rFonts w:ascii="Arial" w:eastAsia="Cambria" w:hAnsi="Arial" w:cs="Times New Roman"/>
                <w:color w:val="000000"/>
                <w:sz w:val="23"/>
                <w:szCs w:val="23"/>
                <w:lang w:val="en-AU"/>
              </w:rPr>
              <w:t>3.4.1 (c)</w:t>
            </w:r>
            <w:r w:rsidR="00F144E1">
              <w:rPr>
                <w:rFonts w:ascii="Arial" w:eastAsia="Cambria" w:hAnsi="Arial" w:cs="Times New Roman"/>
                <w:color w:val="000000"/>
                <w:sz w:val="23"/>
                <w:szCs w:val="23"/>
                <w:lang w:val="en-AU"/>
              </w:rPr>
              <w:t>,</w:t>
            </w:r>
            <w:r>
              <w:rPr>
                <w:rFonts w:ascii="Arial" w:eastAsia="Cambria" w:hAnsi="Arial" w:cs="Times New Roman"/>
                <w:color w:val="000000"/>
                <w:sz w:val="23"/>
                <w:szCs w:val="23"/>
                <w:lang w:val="en-AU"/>
              </w:rPr>
              <w:t xml:space="preserve"> no exemption for SP 625 is listed</w:t>
            </w:r>
            <w:r w:rsidR="00F144E1">
              <w:rPr>
                <w:rFonts w:ascii="Arial" w:eastAsia="Cambria" w:hAnsi="Arial" w:cs="Times New Roman"/>
                <w:color w:val="000000"/>
                <w:sz w:val="23"/>
                <w:szCs w:val="23"/>
                <w:lang w:val="en-AU"/>
              </w:rPr>
              <w:t xml:space="preserve">. </w:t>
            </w:r>
          </w:p>
          <w:p w14:paraId="0BECF9BD" w14:textId="2A420F35" w:rsidR="00F144E1" w:rsidRDefault="00F144E1" w:rsidP="00261D34">
            <w:pPr>
              <w:spacing w:before="240" w:after="80" w:line="264" w:lineRule="auto"/>
              <w:ind w:left="34"/>
              <w:rPr>
                <w:rFonts w:ascii="Arial" w:eastAsia="Cambria" w:hAnsi="Arial" w:cs="Times New Roman"/>
                <w:color w:val="000000"/>
                <w:sz w:val="23"/>
                <w:szCs w:val="23"/>
                <w:lang w:val="en-AU"/>
              </w:rPr>
            </w:pPr>
            <w:r>
              <w:rPr>
                <w:rFonts w:ascii="Arial" w:eastAsia="Cambria" w:hAnsi="Arial" w:cs="Times New Roman"/>
                <w:color w:val="000000"/>
                <w:sz w:val="23"/>
                <w:szCs w:val="23"/>
                <w:lang w:val="en-AU"/>
              </w:rPr>
              <w:t xml:space="preserve">This </w:t>
            </w:r>
            <w:r w:rsidR="00EA6D85">
              <w:rPr>
                <w:rFonts w:ascii="Arial" w:eastAsia="Cambria" w:hAnsi="Arial" w:cs="Times New Roman"/>
                <w:color w:val="000000"/>
                <w:sz w:val="23"/>
                <w:szCs w:val="23"/>
                <w:lang w:val="en-AU"/>
              </w:rPr>
              <w:t xml:space="preserve">means that the proposal will </w:t>
            </w:r>
            <w:r>
              <w:rPr>
                <w:rFonts w:ascii="Arial" w:eastAsia="Cambria" w:hAnsi="Arial" w:cs="Times New Roman"/>
                <w:color w:val="000000"/>
                <w:sz w:val="23"/>
                <w:szCs w:val="23"/>
                <w:lang w:val="en-AU"/>
              </w:rPr>
              <w:t>result in all aerosol packages being marked with</w:t>
            </w:r>
            <w:r w:rsidR="007E5388">
              <w:rPr>
                <w:rFonts w:ascii="Arial" w:eastAsia="Cambria" w:hAnsi="Arial" w:cs="Times New Roman"/>
                <w:color w:val="000000"/>
                <w:sz w:val="23"/>
                <w:szCs w:val="23"/>
                <w:lang w:val="en-AU"/>
              </w:rPr>
              <w:t xml:space="preserve"> </w:t>
            </w:r>
            <w:r w:rsidR="007E5388" w:rsidRPr="007E5388">
              <w:rPr>
                <w:rFonts w:ascii="Arial" w:eastAsia="Cambria" w:hAnsi="Arial" w:cs="Times New Roman"/>
                <w:color w:val="000000"/>
                <w:sz w:val="23"/>
                <w:szCs w:val="23"/>
                <w:lang w:val="en-AU"/>
              </w:rPr>
              <w:t>“UN 1950 AEROSOLS”</w:t>
            </w:r>
            <w:r w:rsidR="007E5388">
              <w:rPr>
                <w:rFonts w:ascii="Arial" w:eastAsia="Cambria" w:hAnsi="Arial" w:cs="Times New Roman"/>
                <w:color w:val="000000"/>
                <w:sz w:val="23"/>
                <w:szCs w:val="23"/>
                <w:lang w:val="en-AU"/>
              </w:rPr>
              <w:t xml:space="preserve"> irrespective of quantity</w:t>
            </w:r>
            <w:r w:rsidR="00EA6D85">
              <w:rPr>
                <w:rFonts w:ascii="Arial" w:eastAsia="Cambria" w:hAnsi="Arial" w:cs="Times New Roman"/>
                <w:color w:val="000000"/>
                <w:sz w:val="23"/>
                <w:szCs w:val="23"/>
                <w:lang w:val="en-AU"/>
              </w:rPr>
              <w:t>, while the ADR exempts Limited Quantities of aerosols from the DG marking</w:t>
            </w:r>
            <w:r>
              <w:rPr>
                <w:rFonts w:ascii="Arial" w:eastAsia="Cambria" w:hAnsi="Arial" w:cs="Times New Roman"/>
                <w:color w:val="000000"/>
                <w:sz w:val="23"/>
                <w:szCs w:val="23"/>
                <w:lang w:val="en-AU"/>
              </w:rPr>
              <w:t>.</w:t>
            </w:r>
            <w:r w:rsidR="00E5156C">
              <w:rPr>
                <w:rFonts w:ascii="Arial" w:eastAsia="Cambria" w:hAnsi="Arial" w:cs="Times New Roman"/>
                <w:color w:val="000000"/>
                <w:sz w:val="23"/>
                <w:szCs w:val="23"/>
                <w:lang w:val="en-AU"/>
              </w:rPr>
              <w:t xml:space="preserve"> </w:t>
            </w:r>
            <w:r w:rsidR="0025388E">
              <w:rPr>
                <w:rFonts w:ascii="Arial" w:eastAsia="Cambria" w:hAnsi="Arial" w:cs="Times New Roman"/>
                <w:color w:val="000000"/>
                <w:sz w:val="23"/>
                <w:szCs w:val="23"/>
                <w:lang w:val="en-AU"/>
              </w:rPr>
              <w:t xml:space="preserve">Accord </w:t>
            </w:r>
            <w:r>
              <w:rPr>
                <w:rFonts w:ascii="Arial" w:eastAsia="Cambria" w:hAnsi="Arial" w:cs="Times New Roman"/>
                <w:color w:val="000000"/>
                <w:sz w:val="23"/>
                <w:szCs w:val="23"/>
                <w:lang w:val="en-AU"/>
              </w:rPr>
              <w:t xml:space="preserve">does not support this outcome which does not align </w:t>
            </w:r>
            <w:r w:rsidR="009939C2">
              <w:rPr>
                <w:rFonts w:ascii="Arial" w:eastAsia="Cambria" w:hAnsi="Arial" w:cs="Times New Roman"/>
                <w:color w:val="000000"/>
                <w:sz w:val="23"/>
                <w:szCs w:val="23"/>
                <w:lang w:val="en-AU"/>
              </w:rPr>
              <w:t>ADR nor current practice.</w:t>
            </w:r>
          </w:p>
          <w:p w14:paraId="24CCC713" w14:textId="0A8769B7" w:rsidR="00A51C0F" w:rsidRPr="0056477A" w:rsidRDefault="009939C2" w:rsidP="00261D34">
            <w:pPr>
              <w:spacing w:before="240" w:after="80" w:line="264" w:lineRule="auto"/>
              <w:ind w:left="34"/>
              <w:rPr>
                <w:rFonts w:ascii="Arial" w:eastAsia="Cambria" w:hAnsi="Arial" w:cs="Times New Roman"/>
                <w:color w:val="000000"/>
                <w:sz w:val="23"/>
                <w:szCs w:val="23"/>
                <w:lang w:val="en-AU"/>
              </w:rPr>
            </w:pPr>
            <w:r>
              <w:rPr>
                <w:rFonts w:ascii="Arial" w:eastAsia="Cambria" w:hAnsi="Arial" w:cs="Times New Roman"/>
                <w:color w:val="000000"/>
                <w:sz w:val="23"/>
                <w:szCs w:val="23"/>
                <w:lang w:val="en-AU"/>
              </w:rPr>
              <w:t>We request that the NTC add the exceptions in ADR under section 3.4.1 (c) into the proposed ADG Code.</w:t>
            </w:r>
          </w:p>
        </w:tc>
      </w:tr>
    </w:tbl>
    <w:p w14:paraId="4DDBA7B6"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5472EFE8" w14:textId="77777777" w:rsidTr="00BC3E8B">
        <w:tc>
          <w:tcPr>
            <w:tcW w:w="9498" w:type="dxa"/>
            <w:gridSpan w:val="2"/>
          </w:tcPr>
          <w:p w14:paraId="7EBDDA76" w14:textId="77777777" w:rsidR="00A51C0F" w:rsidRPr="00E973FE" w:rsidRDefault="00A51C0F" w:rsidP="00261D34">
            <w:pPr>
              <w:keepNext/>
              <w:keepLines/>
              <w:spacing w:before="120" w:after="80" w:line="264" w:lineRule="auto"/>
              <w:rPr>
                <w:rFonts w:ascii="Arial" w:eastAsia="Cambria" w:hAnsi="Arial" w:cs="Times New Roman"/>
                <w:b/>
                <w:bCs/>
                <w:color w:val="000000"/>
                <w:lang w:val="en-AU"/>
              </w:rPr>
            </w:pPr>
            <w:r w:rsidRPr="00E973FE">
              <w:rPr>
                <w:rFonts w:ascii="Arial" w:eastAsia="Cambria" w:hAnsi="Arial" w:cs="Times New Roman"/>
                <w:b/>
                <w:bCs/>
                <w:color w:val="000000"/>
                <w:lang w:val="en-AU"/>
              </w:rPr>
              <w:t>5.6.2.5.1: Australian specific special provisions</w:t>
            </w:r>
          </w:p>
        </w:tc>
      </w:tr>
      <w:tr w:rsidR="00A51C0F" w:rsidRPr="00E973FE" w14:paraId="0518543C" w14:textId="77777777" w:rsidTr="00BC3E8B">
        <w:tc>
          <w:tcPr>
            <w:tcW w:w="9498" w:type="dxa"/>
            <w:gridSpan w:val="2"/>
          </w:tcPr>
          <w:p w14:paraId="586A67AE" w14:textId="77777777" w:rsidR="00A51C0F" w:rsidRPr="00E973FE" w:rsidRDefault="00A51C0F" w:rsidP="00261D34">
            <w:pPr>
              <w:keepNext/>
              <w:keepLines/>
              <w:spacing w:before="120" w:after="80" w:line="264" w:lineRule="auto"/>
              <w:rPr>
                <w:rFonts w:ascii="Arial" w:eastAsia="Cambria" w:hAnsi="Arial" w:cs="Times New Roman"/>
                <w:color w:val="000000"/>
                <w:lang w:val="en-AU"/>
              </w:rPr>
            </w:pPr>
            <w:r w:rsidRPr="00E973FE">
              <w:rPr>
                <w:rFonts w:ascii="Arial" w:eastAsia="Cambria" w:hAnsi="Arial" w:cs="Times New Roman"/>
                <w:color w:val="000000"/>
                <w:lang w:val="en-AU"/>
              </w:rPr>
              <w:t>For all changes proposed for AU special provisions:</w:t>
            </w:r>
          </w:p>
        </w:tc>
      </w:tr>
      <w:tr w:rsidR="00A51C0F" w:rsidRPr="00E973FE" w14:paraId="7AF42182" w14:textId="77777777" w:rsidTr="00BC3E8B">
        <w:tc>
          <w:tcPr>
            <w:tcW w:w="606" w:type="dxa"/>
          </w:tcPr>
          <w:p w14:paraId="116422FE"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99F2FA8" w14:textId="77777777" w:rsidR="00A51C0F" w:rsidRPr="00E973FE" w:rsidRDefault="00A51C0F" w:rsidP="00261D34">
            <w:pPr>
              <w:spacing w:before="60" w:after="120" w:line="264" w:lineRule="auto"/>
              <w:rPr>
                <w:rFonts w:ascii="Arial" w:eastAsia="Cambria" w:hAnsi="Arial" w:cs="Times New Roman"/>
                <w:color w:val="000000"/>
                <w:lang w:val="en-AU"/>
              </w:rPr>
            </w:pPr>
            <w:r w:rsidRPr="00E973FE">
              <w:rPr>
                <w:rFonts w:ascii="Arial" w:eastAsia="Cambria" w:hAnsi="Arial" w:cs="Times New Roman"/>
                <w:color w:val="000000"/>
                <w:szCs w:val="24"/>
                <w:lang w:val="en-AU"/>
              </w:rPr>
              <w:t xml:space="preserve">Are there any impacts you believe have not been identified and addressed? </w:t>
            </w:r>
          </w:p>
        </w:tc>
      </w:tr>
      <w:tr w:rsidR="00A51C0F" w:rsidRPr="00E973FE" w14:paraId="2F05B0D0" w14:textId="77777777" w:rsidTr="00BC3E8B">
        <w:tc>
          <w:tcPr>
            <w:tcW w:w="9498" w:type="dxa"/>
            <w:gridSpan w:val="2"/>
          </w:tcPr>
          <w:p w14:paraId="02B6847F"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051ACD36" w14:textId="77777777" w:rsidTr="00BC3E8B">
        <w:tc>
          <w:tcPr>
            <w:tcW w:w="606" w:type="dxa"/>
          </w:tcPr>
          <w:p w14:paraId="085CE9A5"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6F7C0D65"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If so, please indicate the applicable special Provision number(s) and the associated impact(s). </w:t>
            </w:r>
          </w:p>
        </w:tc>
      </w:tr>
      <w:tr w:rsidR="00A51C0F" w:rsidRPr="00E973FE" w14:paraId="473811FA" w14:textId="77777777" w:rsidTr="00BC3E8B">
        <w:tc>
          <w:tcPr>
            <w:tcW w:w="9498" w:type="dxa"/>
            <w:gridSpan w:val="2"/>
          </w:tcPr>
          <w:p w14:paraId="703F4B49"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BC3E8B" w:rsidRPr="006654E0" w14:paraId="778B12F4" w14:textId="77777777" w:rsidTr="00BC3E8B">
        <w:tc>
          <w:tcPr>
            <w:tcW w:w="9498" w:type="dxa"/>
            <w:gridSpan w:val="2"/>
          </w:tcPr>
          <w:p w14:paraId="181EFAE0" w14:textId="77777777" w:rsidR="00BC3E8B" w:rsidRPr="00DB50C4" w:rsidRDefault="00BC3E8B" w:rsidP="00261D34">
            <w:pPr>
              <w:pStyle w:val="BulletedListlvl1"/>
              <w:numPr>
                <w:ilvl w:val="0"/>
                <w:numId w:val="0"/>
              </w:numPr>
            </w:pPr>
            <w:r w:rsidRPr="00DB50C4">
              <w:t>For AU01</w:t>
            </w:r>
          </w:p>
        </w:tc>
      </w:tr>
      <w:tr w:rsidR="00A51C0F" w:rsidRPr="00E973FE" w14:paraId="3ED8CC07" w14:textId="77777777" w:rsidTr="00BC3E8B">
        <w:tc>
          <w:tcPr>
            <w:tcW w:w="606" w:type="dxa"/>
          </w:tcPr>
          <w:p w14:paraId="603E257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B3156B9"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your operations are impacted by the changes made to AU01, what industry do you operate in and what articles would be impacted?</w:t>
            </w:r>
          </w:p>
        </w:tc>
      </w:tr>
      <w:tr w:rsidR="00A51C0F" w:rsidRPr="00E973FE" w14:paraId="17ECD4A0" w14:textId="77777777" w:rsidTr="00BC3E8B">
        <w:tc>
          <w:tcPr>
            <w:tcW w:w="9498" w:type="dxa"/>
            <w:gridSpan w:val="2"/>
          </w:tcPr>
          <w:p w14:paraId="1E17F3B3" w14:textId="2AA0C5C3" w:rsidR="00A51C0F" w:rsidRPr="009939C2" w:rsidRDefault="00BC3E8B" w:rsidP="00261D34">
            <w:pPr>
              <w:spacing w:before="60" w:after="120" w:line="264" w:lineRule="auto"/>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Accord represents hygiene, personal care and specialty products</w:t>
            </w:r>
            <w:r w:rsidR="00A51C0F" w:rsidRPr="009939C2">
              <w:rPr>
                <w:rFonts w:ascii="Arial" w:eastAsia="Cambria" w:hAnsi="Arial" w:cs="Times New Roman"/>
                <w:color w:val="000000"/>
                <w:sz w:val="23"/>
                <w:szCs w:val="23"/>
                <w:lang w:val="en-AU"/>
              </w:rPr>
              <w:t xml:space="preserve">. </w:t>
            </w:r>
            <w:r w:rsidRPr="009939C2">
              <w:rPr>
                <w:rFonts w:ascii="Arial" w:eastAsia="Cambria" w:hAnsi="Arial" w:cs="Times New Roman"/>
                <w:color w:val="000000"/>
                <w:sz w:val="23"/>
                <w:szCs w:val="23"/>
                <w:lang w:val="en-AU"/>
              </w:rPr>
              <w:t>We do not expect cosmetic products</w:t>
            </w:r>
            <w:r w:rsidR="000E6127" w:rsidRPr="009939C2">
              <w:rPr>
                <w:rFonts w:ascii="Arial" w:eastAsia="Cambria" w:hAnsi="Arial" w:cs="Times New Roman"/>
                <w:color w:val="000000"/>
                <w:sz w:val="23"/>
                <w:szCs w:val="23"/>
                <w:lang w:val="en-AU"/>
              </w:rPr>
              <w:t xml:space="preserve"> nor consumer cleaning</w:t>
            </w:r>
            <w:r w:rsidRPr="009939C2">
              <w:rPr>
                <w:rFonts w:ascii="Arial" w:eastAsia="Cambria" w:hAnsi="Arial" w:cs="Times New Roman"/>
                <w:color w:val="000000"/>
                <w:sz w:val="23"/>
                <w:szCs w:val="23"/>
                <w:lang w:val="en-AU"/>
              </w:rPr>
              <w:t xml:space="preserve"> to be impacted due to the</w:t>
            </w:r>
            <w:r w:rsidR="000E6127" w:rsidRPr="009939C2">
              <w:rPr>
                <w:rFonts w:ascii="Arial" w:eastAsia="Cambria" w:hAnsi="Arial" w:cs="Times New Roman"/>
                <w:color w:val="000000"/>
                <w:sz w:val="23"/>
                <w:szCs w:val="23"/>
                <w:lang w:val="en-AU"/>
              </w:rPr>
              <w:t xml:space="preserve"> </w:t>
            </w:r>
            <w:r w:rsidR="000F4E92" w:rsidRPr="009939C2">
              <w:rPr>
                <w:rFonts w:ascii="Arial" w:eastAsia="Cambria" w:hAnsi="Arial" w:cs="Times New Roman"/>
                <w:color w:val="000000"/>
                <w:sz w:val="23"/>
                <w:szCs w:val="23"/>
                <w:lang w:val="en-AU"/>
              </w:rPr>
              <w:t>SP 375A</w:t>
            </w:r>
            <w:r w:rsidR="000E6127" w:rsidRPr="009939C2">
              <w:rPr>
                <w:rFonts w:ascii="Arial" w:eastAsia="Cambria" w:hAnsi="Arial" w:cs="Times New Roman"/>
                <w:color w:val="000000"/>
                <w:sz w:val="23"/>
                <w:szCs w:val="23"/>
                <w:lang w:val="en-AU"/>
              </w:rPr>
              <w:t>. However, for hygiene &amp; specialty products in the I&amp;I sector the</w:t>
            </w:r>
            <w:r w:rsidR="00A51C0F" w:rsidRPr="009939C2">
              <w:rPr>
                <w:rFonts w:ascii="Arial" w:eastAsia="Cambria" w:hAnsi="Arial" w:cs="Times New Roman"/>
                <w:color w:val="000000"/>
                <w:sz w:val="23"/>
                <w:szCs w:val="23"/>
                <w:lang w:val="en-AU"/>
              </w:rPr>
              <w:t xml:space="preserve"> removal of SP AU 01 exemption will</w:t>
            </w:r>
            <w:r w:rsidR="000E6127" w:rsidRPr="009939C2">
              <w:rPr>
                <w:rFonts w:ascii="Arial" w:eastAsia="Cambria" w:hAnsi="Arial" w:cs="Times New Roman"/>
                <w:color w:val="000000"/>
                <w:sz w:val="23"/>
                <w:szCs w:val="23"/>
                <w:lang w:val="en-AU"/>
              </w:rPr>
              <w:t xml:space="preserve"> potentially</w:t>
            </w:r>
            <w:r w:rsidR="00A51C0F" w:rsidRPr="009939C2">
              <w:rPr>
                <w:rFonts w:ascii="Arial" w:eastAsia="Cambria" w:hAnsi="Arial" w:cs="Times New Roman"/>
                <w:color w:val="000000"/>
                <w:sz w:val="23"/>
                <w:szCs w:val="23"/>
                <w:lang w:val="en-AU"/>
              </w:rPr>
              <w:t xml:space="preserve"> increase DG </w:t>
            </w:r>
            <w:r w:rsidR="00EA6D85">
              <w:rPr>
                <w:rFonts w:ascii="Arial" w:eastAsia="Cambria" w:hAnsi="Arial" w:cs="Times New Roman"/>
                <w:color w:val="000000"/>
                <w:sz w:val="23"/>
                <w:szCs w:val="23"/>
                <w:lang w:val="en-AU"/>
              </w:rPr>
              <w:t>sur</w:t>
            </w:r>
            <w:r w:rsidR="00A51C0F" w:rsidRPr="009939C2">
              <w:rPr>
                <w:rFonts w:ascii="Arial" w:eastAsia="Cambria" w:hAnsi="Arial" w:cs="Times New Roman"/>
                <w:color w:val="000000"/>
                <w:sz w:val="23"/>
                <w:szCs w:val="23"/>
                <w:lang w:val="en-AU"/>
              </w:rPr>
              <w:t>charges</w:t>
            </w:r>
            <w:r w:rsidR="000E6127" w:rsidRPr="009939C2">
              <w:rPr>
                <w:rFonts w:ascii="Arial" w:eastAsia="Cambria" w:hAnsi="Arial" w:cs="Times New Roman"/>
                <w:color w:val="000000"/>
                <w:sz w:val="23"/>
                <w:szCs w:val="23"/>
                <w:lang w:val="en-AU"/>
              </w:rPr>
              <w:t xml:space="preserve"> for some companies</w:t>
            </w:r>
            <w:r w:rsidR="00A51C0F" w:rsidRPr="009939C2">
              <w:rPr>
                <w:rFonts w:ascii="Arial" w:eastAsia="Cambria" w:hAnsi="Arial" w:cs="Times New Roman"/>
                <w:color w:val="000000"/>
                <w:sz w:val="23"/>
                <w:szCs w:val="23"/>
                <w:lang w:val="en-AU"/>
              </w:rPr>
              <w:t>.</w:t>
            </w:r>
          </w:p>
        </w:tc>
      </w:tr>
      <w:tr w:rsidR="00A51C0F" w:rsidRPr="00E973FE" w14:paraId="74FECA61" w14:textId="77777777" w:rsidTr="00BC3E8B">
        <w:tc>
          <w:tcPr>
            <w:tcW w:w="606" w:type="dxa"/>
          </w:tcPr>
          <w:p w14:paraId="73A5B33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6DA6FC6"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any, what operational implications would there be for your industry?</w:t>
            </w:r>
          </w:p>
        </w:tc>
      </w:tr>
      <w:tr w:rsidR="00A51C0F" w:rsidRPr="00E973FE" w14:paraId="3721C5B1" w14:textId="77777777" w:rsidTr="00BC3E8B">
        <w:tc>
          <w:tcPr>
            <w:tcW w:w="9498" w:type="dxa"/>
            <w:gridSpan w:val="2"/>
          </w:tcPr>
          <w:p w14:paraId="6DA6E811" w14:textId="0499942F" w:rsidR="00A51C0F" w:rsidRPr="009939C2" w:rsidRDefault="00A51C0F" w:rsidP="00261D34">
            <w:pPr>
              <w:spacing w:before="60" w:after="120" w:line="264" w:lineRule="auto"/>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Additional labelling and placarding</w:t>
            </w:r>
            <w:r w:rsidR="000E6127" w:rsidRPr="009939C2">
              <w:rPr>
                <w:rFonts w:ascii="Arial" w:eastAsia="Cambria" w:hAnsi="Arial" w:cs="Times New Roman"/>
                <w:color w:val="000000"/>
                <w:sz w:val="23"/>
                <w:szCs w:val="23"/>
                <w:lang w:val="en-AU"/>
              </w:rPr>
              <w:t>,</w:t>
            </w:r>
            <w:r w:rsidRPr="009939C2">
              <w:rPr>
                <w:rFonts w:ascii="Arial" w:eastAsia="Cambria" w:hAnsi="Arial" w:cs="Times New Roman"/>
                <w:color w:val="000000"/>
                <w:sz w:val="23"/>
                <w:szCs w:val="23"/>
                <w:lang w:val="en-AU"/>
              </w:rPr>
              <w:t xml:space="preserve"> the requirement to use DG licenced transport</w:t>
            </w:r>
            <w:r w:rsidR="000E6127" w:rsidRPr="009939C2">
              <w:rPr>
                <w:rFonts w:ascii="Arial" w:eastAsia="Cambria" w:hAnsi="Arial" w:cs="Times New Roman"/>
                <w:color w:val="000000"/>
                <w:sz w:val="23"/>
                <w:szCs w:val="23"/>
                <w:lang w:val="en-AU"/>
              </w:rPr>
              <w:t xml:space="preserve"> with the additional required DG surcharge will impact business.</w:t>
            </w:r>
          </w:p>
        </w:tc>
      </w:tr>
      <w:tr w:rsidR="00A51C0F" w:rsidRPr="00E973FE" w14:paraId="578E2BA4" w14:textId="77777777" w:rsidTr="00BC3E8B">
        <w:tc>
          <w:tcPr>
            <w:tcW w:w="606" w:type="dxa"/>
          </w:tcPr>
          <w:p w14:paraId="25A9F856"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4A8B757"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many large capacity consignment/packages would this change impact per year? What proportion of total consignments does this represent?</w:t>
            </w:r>
          </w:p>
        </w:tc>
      </w:tr>
      <w:tr w:rsidR="00A51C0F" w:rsidRPr="00E973FE" w14:paraId="52E86C83" w14:textId="77777777" w:rsidTr="00BC3E8B">
        <w:tc>
          <w:tcPr>
            <w:tcW w:w="9498" w:type="dxa"/>
            <w:gridSpan w:val="2"/>
          </w:tcPr>
          <w:p w14:paraId="042D24C6"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5E2BE9FA" w14:textId="77777777" w:rsidTr="00BC3E8B">
        <w:tc>
          <w:tcPr>
            <w:tcW w:w="606" w:type="dxa"/>
          </w:tcPr>
          <w:p w14:paraId="3997BA5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CD4E398"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possible, please provide an estimate of the additional costs associated with this change, including packaging, preparation of transport documentation, and marking and labelling costs.</w:t>
            </w:r>
          </w:p>
        </w:tc>
      </w:tr>
      <w:tr w:rsidR="00A51C0F" w:rsidRPr="00E973FE" w14:paraId="273F20E5" w14:textId="77777777" w:rsidTr="00BC3E8B">
        <w:trPr>
          <w:trHeight w:val="297"/>
        </w:trPr>
        <w:tc>
          <w:tcPr>
            <w:tcW w:w="9498" w:type="dxa"/>
            <w:gridSpan w:val="2"/>
          </w:tcPr>
          <w:p w14:paraId="55BBF8A8" w14:textId="77777777" w:rsidR="00A51C0F" w:rsidRPr="00E973FE" w:rsidRDefault="00A51C0F" w:rsidP="00261D34">
            <w:pPr>
              <w:spacing w:before="240" w:after="80" w:line="264" w:lineRule="auto"/>
              <w:jc w:val="both"/>
              <w:rPr>
                <w:rFonts w:ascii="Arial" w:eastAsia="Cambria" w:hAnsi="Arial" w:cs="Times New Roman"/>
                <w:color w:val="000000"/>
                <w:lang w:val="en-AU"/>
              </w:rPr>
            </w:pPr>
          </w:p>
        </w:tc>
      </w:tr>
    </w:tbl>
    <w:p w14:paraId="3BDDBF31"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2960836F" w14:textId="77777777" w:rsidTr="00261D34">
        <w:tc>
          <w:tcPr>
            <w:tcW w:w="9498" w:type="dxa"/>
            <w:gridSpan w:val="2"/>
          </w:tcPr>
          <w:p w14:paraId="44FC9803" w14:textId="77777777" w:rsidR="00A51C0F" w:rsidRPr="00E973FE" w:rsidRDefault="00A51C0F" w:rsidP="00261D34">
            <w:pPr>
              <w:keepNext/>
              <w:keepLines/>
              <w:spacing w:before="120" w:after="80" w:line="264" w:lineRule="auto"/>
              <w:rPr>
                <w:rFonts w:ascii="Arial" w:eastAsia="Cambria" w:hAnsi="Arial" w:cs="Times New Roman"/>
                <w:b/>
                <w:bCs/>
                <w:color w:val="000000"/>
                <w:lang w:val="en-AU"/>
              </w:rPr>
            </w:pPr>
            <w:r w:rsidRPr="00E973FE">
              <w:rPr>
                <w:rFonts w:ascii="Arial" w:eastAsia="Cambria" w:hAnsi="Arial" w:cs="Times New Roman"/>
                <w:b/>
                <w:bCs/>
                <w:color w:val="000000"/>
                <w:lang w:val="en-AU"/>
              </w:rPr>
              <w:t>5.7.1.1: Packing instructions</w:t>
            </w:r>
          </w:p>
        </w:tc>
      </w:tr>
      <w:tr w:rsidR="00A51C0F" w:rsidRPr="00E973FE" w14:paraId="4AD25BED" w14:textId="77777777" w:rsidTr="00261D34">
        <w:tc>
          <w:tcPr>
            <w:tcW w:w="9498" w:type="dxa"/>
            <w:gridSpan w:val="2"/>
          </w:tcPr>
          <w:p w14:paraId="769EF2B7" w14:textId="77777777" w:rsidR="00A51C0F" w:rsidRPr="00E973FE" w:rsidRDefault="00A51C0F" w:rsidP="00261D34">
            <w:pPr>
              <w:keepNext/>
              <w:keepLines/>
              <w:spacing w:before="120" w:after="80" w:line="264" w:lineRule="auto"/>
              <w:rPr>
                <w:rFonts w:ascii="Arial" w:eastAsia="Cambria" w:hAnsi="Arial" w:cs="Times New Roman"/>
                <w:color w:val="000000"/>
                <w:lang w:val="en-AU"/>
              </w:rPr>
            </w:pPr>
            <w:r w:rsidRPr="00E973FE">
              <w:rPr>
                <w:rFonts w:ascii="Arial" w:eastAsia="Cambria" w:hAnsi="Arial" w:cs="Times New Roman"/>
                <w:color w:val="000000"/>
                <w:lang w:val="en-AU"/>
              </w:rPr>
              <w:t>For all proposed new or amended packing instructions applicable to your organisation (please include the provision number(s) in your response):</w:t>
            </w:r>
          </w:p>
        </w:tc>
      </w:tr>
      <w:tr w:rsidR="00A51C0F" w:rsidRPr="00E973FE" w14:paraId="1B62FD1B" w14:textId="77777777" w:rsidTr="00261D34">
        <w:tc>
          <w:tcPr>
            <w:tcW w:w="606" w:type="dxa"/>
          </w:tcPr>
          <w:p w14:paraId="031D8046"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DCEA37F"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your operations are impacted by these changes, what industry does your business operate in?</w:t>
            </w:r>
          </w:p>
        </w:tc>
      </w:tr>
      <w:tr w:rsidR="00A51C0F" w:rsidRPr="00E973FE" w14:paraId="49BA5422" w14:textId="77777777" w:rsidTr="00261D34">
        <w:tc>
          <w:tcPr>
            <w:tcW w:w="9498" w:type="dxa"/>
            <w:gridSpan w:val="2"/>
          </w:tcPr>
          <w:p w14:paraId="3F94C79B"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30A6B989" w14:textId="77777777" w:rsidTr="00261D34">
        <w:tc>
          <w:tcPr>
            <w:tcW w:w="606" w:type="dxa"/>
          </w:tcPr>
          <w:p w14:paraId="0C3A797E"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A5381C8"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What are the implications on your operations?</w:t>
            </w:r>
          </w:p>
        </w:tc>
      </w:tr>
      <w:tr w:rsidR="00A51C0F" w:rsidRPr="00E973FE" w14:paraId="3BE187F0" w14:textId="77777777" w:rsidTr="00261D34">
        <w:tc>
          <w:tcPr>
            <w:tcW w:w="9498" w:type="dxa"/>
            <w:gridSpan w:val="2"/>
          </w:tcPr>
          <w:p w14:paraId="07289B7C"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3D66B70B" w14:textId="77777777" w:rsidTr="00261D34">
        <w:tc>
          <w:tcPr>
            <w:tcW w:w="606" w:type="dxa"/>
          </w:tcPr>
          <w:p w14:paraId="5628DC40"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89669D3"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What is the volume of goods impacted by these changes?</w:t>
            </w:r>
          </w:p>
        </w:tc>
      </w:tr>
      <w:tr w:rsidR="00A51C0F" w:rsidRPr="00E973FE" w14:paraId="28794785" w14:textId="77777777" w:rsidTr="00261D34">
        <w:tc>
          <w:tcPr>
            <w:tcW w:w="9498" w:type="dxa"/>
            <w:gridSpan w:val="2"/>
          </w:tcPr>
          <w:p w14:paraId="2888F059"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0ADF69C1" w14:textId="77777777" w:rsidTr="00261D34">
        <w:tc>
          <w:tcPr>
            <w:tcW w:w="606" w:type="dxa"/>
          </w:tcPr>
          <w:p w14:paraId="4FB99434"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D777565"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additional or reduced costs associated with the proposed new or amended provisions?</w:t>
            </w:r>
          </w:p>
        </w:tc>
      </w:tr>
      <w:tr w:rsidR="00A51C0F" w:rsidRPr="00E973FE" w14:paraId="76D65184" w14:textId="77777777" w:rsidTr="00261D34">
        <w:tc>
          <w:tcPr>
            <w:tcW w:w="9498" w:type="dxa"/>
            <w:gridSpan w:val="2"/>
          </w:tcPr>
          <w:p w14:paraId="37E8BE39"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170239BB"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3F6E0C9C" w14:textId="77777777" w:rsidTr="00261D34">
        <w:tc>
          <w:tcPr>
            <w:tcW w:w="9498" w:type="dxa"/>
            <w:gridSpan w:val="2"/>
          </w:tcPr>
          <w:p w14:paraId="4B6D6950" w14:textId="77777777" w:rsidR="00A51C0F" w:rsidRPr="00E973FE" w:rsidRDefault="00A51C0F" w:rsidP="00261D34">
            <w:pPr>
              <w:keepNext/>
              <w:keepLines/>
              <w:spacing w:before="120" w:after="80" w:line="264" w:lineRule="auto"/>
              <w:ind w:left="34"/>
              <w:rPr>
                <w:rFonts w:ascii="Arial" w:eastAsia="Cambria" w:hAnsi="Arial" w:cs="Times New Roman"/>
                <w:bCs/>
                <w:color w:val="000000"/>
                <w:lang w:val="en-AU"/>
              </w:rPr>
            </w:pPr>
            <w:r w:rsidRPr="00E973FE">
              <w:rPr>
                <w:rFonts w:ascii="Arial" w:eastAsia="Cambria" w:hAnsi="Arial" w:cs="Times New Roman"/>
                <w:b/>
                <w:bCs/>
                <w:color w:val="000000"/>
                <w:sz w:val="23"/>
                <w:szCs w:val="23"/>
                <w:lang w:val="en-AU"/>
              </w:rPr>
              <w:t>5.7.2.1: Use of portable tanks and MEGCs</w:t>
            </w:r>
          </w:p>
        </w:tc>
      </w:tr>
      <w:tr w:rsidR="00A51C0F" w:rsidRPr="00E973FE" w14:paraId="59D81DDD" w14:textId="77777777" w:rsidTr="00261D34">
        <w:tc>
          <w:tcPr>
            <w:tcW w:w="9498" w:type="dxa"/>
            <w:gridSpan w:val="2"/>
          </w:tcPr>
          <w:p w14:paraId="7BE6A1BF" w14:textId="77777777" w:rsidR="00A51C0F" w:rsidRPr="00E973FE" w:rsidRDefault="00A51C0F" w:rsidP="00261D34">
            <w:pPr>
              <w:keepNext/>
              <w:keepLines/>
              <w:spacing w:before="120" w:after="80" w:line="264" w:lineRule="auto"/>
              <w:ind w:left="34"/>
              <w:rPr>
                <w:rFonts w:ascii="Arial" w:eastAsia="Cambria" w:hAnsi="Arial" w:cs="Times New Roman"/>
                <w:bCs/>
                <w:color w:val="000000"/>
                <w:sz w:val="23"/>
                <w:szCs w:val="23"/>
                <w:lang w:val="en-AU"/>
              </w:rPr>
            </w:pPr>
            <w:r w:rsidRPr="00E973FE">
              <w:rPr>
                <w:rFonts w:ascii="Arial" w:eastAsia="Cambria" w:hAnsi="Arial" w:cs="Times New Roman"/>
                <w:bCs/>
                <w:color w:val="000000"/>
                <w:lang w:val="en-AU"/>
              </w:rPr>
              <w:t>If you transport dangerous in tube-vehicles:</w:t>
            </w:r>
          </w:p>
        </w:tc>
      </w:tr>
      <w:tr w:rsidR="00A51C0F" w:rsidRPr="00E973FE" w14:paraId="4A4215FF" w14:textId="77777777" w:rsidTr="00261D34">
        <w:tc>
          <w:tcPr>
            <w:tcW w:w="606" w:type="dxa"/>
          </w:tcPr>
          <w:p w14:paraId="52FE7C54"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7F48294"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Will the proposed new provisions for tube-vehicles have any impacts on your operations?</w:t>
            </w:r>
          </w:p>
        </w:tc>
      </w:tr>
      <w:tr w:rsidR="00A51C0F" w:rsidRPr="00E973FE" w14:paraId="53D9C235" w14:textId="77777777" w:rsidTr="00261D34">
        <w:tc>
          <w:tcPr>
            <w:tcW w:w="9498" w:type="dxa"/>
            <w:gridSpan w:val="2"/>
          </w:tcPr>
          <w:p w14:paraId="6452B43F"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p>
        </w:tc>
      </w:tr>
      <w:tr w:rsidR="00A51C0F" w:rsidRPr="00E973FE" w14:paraId="1EBE69F4" w14:textId="77777777" w:rsidTr="00261D34">
        <w:tc>
          <w:tcPr>
            <w:tcW w:w="606" w:type="dxa"/>
          </w:tcPr>
          <w:p w14:paraId="63FC459E"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60079A7C"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What is the volume of goods impacted by these changes?</w:t>
            </w:r>
          </w:p>
        </w:tc>
      </w:tr>
      <w:tr w:rsidR="00A51C0F" w:rsidRPr="00E973FE" w14:paraId="5E7B42DF" w14:textId="77777777" w:rsidTr="00261D34">
        <w:tc>
          <w:tcPr>
            <w:tcW w:w="9498" w:type="dxa"/>
            <w:gridSpan w:val="2"/>
          </w:tcPr>
          <w:p w14:paraId="09F3867E"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p>
        </w:tc>
      </w:tr>
      <w:tr w:rsidR="00A51C0F" w:rsidRPr="00E973FE" w14:paraId="5861FAD6" w14:textId="77777777" w:rsidTr="00261D34">
        <w:tc>
          <w:tcPr>
            <w:tcW w:w="606" w:type="dxa"/>
          </w:tcPr>
          <w:p w14:paraId="39C16092"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AA288AC"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additional or reduced costs associated with the proposed new or amended provisions?</w:t>
            </w:r>
          </w:p>
        </w:tc>
      </w:tr>
      <w:tr w:rsidR="00A51C0F" w:rsidRPr="00E973FE" w14:paraId="665CE8B8" w14:textId="77777777" w:rsidTr="00261D34">
        <w:tc>
          <w:tcPr>
            <w:tcW w:w="9498" w:type="dxa"/>
            <w:gridSpan w:val="2"/>
          </w:tcPr>
          <w:p w14:paraId="41E0C11A"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1558D8BA"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01BD92B0" w14:textId="77777777" w:rsidTr="00261D34">
        <w:tc>
          <w:tcPr>
            <w:tcW w:w="9498" w:type="dxa"/>
            <w:gridSpan w:val="2"/>
          </w:tcPr>
          <w:p w14:paraId="0C7F110B" w14:textId="77777777" w:rsidR="00A51C0F" w:rsidRPr="00E973FE" w:rsidRDefault="00A51C0F" w:rsidP="00261D34">
            <w:pPr>
              <w:spacing w:before="60" w:after="120" w:line="264" w:lineRule="auto"/>
              <w:ind w:left="742" w:hanging="709"/>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 xml:space="preserve">5.7.3: </w:t>
            </w:r>
            <w:r w:rsidRPr="00E973FE">
              <w:rPr>
                <w:rFonts w:ascii="Arial" w:eastAsia="Cambria" w:hAnsi="Arial" w:cs="Times New Roman"/>
                <w:b/>
                <w:bCs/>
                <w:color w:val="000000"/>
                <w:szCs w:val="24"/>
                <w:lang w:val="en-AU"/>
              </w:rPr>
              <w:tab/>
              <w:t>Vacuum-operated waste trucks (vacuum tankers) and mobile explosives manufacturing units (MPUs)</w:t>
            </w:r>
          </w:p>
        </w:tc>
      </w:tr>
      <w:tr w:rsidR="00A51C0F" w:rsidRPr="00E973FE" w14:paraId="0B418C05" w14:textId="77777777" w:rsidTr="00261D34">
        <w:tc>
          <w:tcPr>
            <w:tcW w:w="606" w:type="dxa"/>
          </w:tcPr>
          <w:p w14:paraId="60B12C8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806E310"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any concerns with the inclusion of vacuum waste tankers directly in the ADG?</w:t>
            </w:r>
          </w:p>
        </w:tc>
      </w:tr>
      <w:tr w:rsidR="00A51C0F" w:rsidRPr="00E973FE" w14:paraId="1F5DE536" w14:textId="77777777" w:rsidTr="00261D34">
        <w:tc>
          <w:tcPr>
            <w:tcW w:w="9498" w:type="dxa"/>
            <w:gridSpan w:val="2"/>
          </w:tcPr>
          <w:p w14:paraId="6CA55FEC" w14:textId="77777777" w:rsidR="00A51C0F" w:rsidRPr="00E973FE" w:rsidRDefault="00A51C0F" w:rsidP="00261D34">
            <w:pPr>
              <w:spacing w:before="240" w:after="80" w:line="264" w:lineRule="auto"/>
              <w:ind w:left="34"/>
              <w:rPr>
                <w:rFonts w:ascii="Arial" w:eastAsia="Cambria" w:hAnsi="Arial" w:cs="Times New Roman"/>
                <w:b/>
                <w:bCs/>
                <w:color w:val="000000"/>
                <w:sz w:val="23"/>
                <w:szCs w:val="23"/>
                <w:lang w:val="en-AU"/>
              </w:rPr>
            </w:pPr>
          </w:p>
        </w:tc>
      </w:tr>
    </w:tbl>
    <w:p w14:paraId="702F017C"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2C8BFBFF" w14:textId="77777777" w:rsidTr="00261D34">
        <w:tc>
          <w:tcPr>
            <w:tcW w:w="9498" w:type="dxa"/>
            <w:gridSpan w:val="2"/>
          </w:tcPr>
          <w:p w14:paraId="5658ED14" w14:textId="77777777" w:rsidR="00A51C0F" w:rsidRPr="00E973FE" w:rsidRDefault="00A51C0F" w:rsidP="00261D34">
            <w:pPr>
              <w:spacing w:before="60" w:after="120" w:line="264" w:lineRule="auto"/>
              <w:ind w:left="34"/>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5.8.1.1: Consignment procedures</w:t>
            </w:r>
          </w:p>
        </w:tc>
      </w:tr>
      <w:tr w:rsidR="00A51C0F" w:rsidRPr="00E973FE" w14:paraId="0DA868E5" w14:textId="77777777" w:rsidTr="00261D34">
        <w:tc>
          <w:tcPr>
            <w:tcW w:w="606" w:type="dxa"/>
          </w:tcPr>
          <w:p w14:paraId="114F366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6E72CA4"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If the requirement for placards to be reflective is retained, what do you believe would be an appropriate transition time for compliance?</w:t>
            </w:r>
          </w:p>
        </w:tc>
      </w:tr>
      <w:tr w:rsidR="00A51C0F" w:rsidRPr="00E973FE" w14:paraId="1ECB6BA7" w14:textId="77777777" w:rsidTr="00261D34">
        <w:tc>
          <w:tcPr>
            <w:tcW w:w="9498" w:type="dxa"/>
            <w:gridSpan w:val="2"/>
          </w:tcPr>
          <w:p w14:paraId="10CCE074" w14:textId="1C242C85"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069E4CB9" w14:textId="77777777" w:rsidTr="00261D34">
        <w:tc>
          <w:tcPr>
            <w:tcW w:w="606" w:type="dxa"/>
          </w:tcPr>
          <w:p w14:paraId="7CEDB144"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5B68878"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additional impacts/benefits from the removal of EIPs from IBCs that have not been considered?</w:t>
            </w:r>
          </w:p>
        </w:tc>
      </w:tr>
      <w:tr w:rsidR="00A51C0F" w:rsidRPr="00E973FE" w14:paraId="3C5B1DB9" w14:textId="77777777" w:rsidTr="00261D34">
        <w:tc>
          <w:tcPr>
            <w:tcW w:w="9498" w:type="dxa"/>
            <w:gridSpan w:val="2"/>
          </w:tcPr>
          <w:p w14:paraId="01F2029E" w14:textId="43F491C8" w:rsidR="00A51C0F" w:rsidRPr="009939C2" w:rsidRDefault="00EA6D85" w:rsidP="00261D34">
            <w:pPr>
              <w:spacing w:before="60" w:after="120" w:line="264" w:lineRule="auto"/>
              <w:jc w:val="both"/>
              <w:rPr>
                <w:rFonts w:ascii="Arial" w:eastAsia="Cambria" w:hAnsi="Arial" w:cs="Times New Roman"/>
                <w:color w:val="000000"/>
                <w:sz w:val="23"/>
                <w:szCs w:val="23"/>
                <w:lang w:val="en-AU"/>
              </w:rPr>
            </w:pPr>
            <w:r>
              <w:rPr>
                <w:rFonts w:ascii="Arial" w:eastAsia="Cambria" w:hAnsi="Arial" w:cs="Times New Roman"/>
                <w:color w:val="000000"/>
                <w:sz w:val="23"/>
                <w:szCs w:val="23"/>
                <w:lang w:val="en-AU"/>
              </w:rPr>
              <w:t xml:space="preserve">No. </w:t>
            </w:r>
            <w:r w:rsidR="00A51C0F" w:rsidRPr="009939C2">
              <w:rPr>
                <w:rFonts w:ascii="Arial" w:eastAsia="Cambria" w:hAnsi="Arial" w:cs="Times New Roman"/>
                <w:color w:val="000000"/>
                <w:sz w:val="23"/>
                <w:szCs w:val="23"/>
                <w:lang w:val="en-AU"/>
              </w:rPr>
              <w:t xml:space="preserve">We </w:t>
            </w:r>
            <w:r>
              <w:rPr>
                <w:rFonts w:ascii="Arial" w:eastAsia="Cambria" w:hAnsi="Arial" w:cs="Times New Roman"/>
                <w:color w:val="000000"/>
                <w:sz w:val="23"/>
                <w:szCs w:val="23"/>
                <w:lang w:val="en-AU"/>
              </w:rPr>
              <w:t xml:space="preserve">support the proposal </w:t>
            </w:r>
            <w:r w:rsidR="00A51C0F" w:rsidRPr="009939C2">
              <w:rPr>
                <w:rFonts w:ascii="Arial" w:eastAsia="Cambria" w:hAnsi="Arial" w:cs="Times New Roman"/>
                <w:color w:val="000000"/>
                <w:sz w:val="23"/>
                <w:szCs w:val="23"/>
                <w:lang w:val="en-AU"/>
              </w:rPr>
              <w:t xml:space="preserve">to maintain consistency with UN MR, otherwise the benefits of this reform will be limited, and we will continue to encounter same intermodal transport issues identified in the Working Group Paper #6 for IBCs. Noting that there are no concerns raised in other economies, if deviation from the UN MR is proposed, tangible benefits of such deviations should be </w:t>
            </w:r>
            <w:r w:rsidR="00B121CE" w:rsidRPr="009939C2">
              <w:rPr>
                <w:rFonts w:ascii="Arial" w:eastAsia="Cambria" w:hAnsi="Arial" w:cs="Times New Roman"/>
                <w:color w:val="000000"/>
                <w:sz w:val="23"/>
                <w:szCs w:val="23"/>
                <w:lang w:val="en-AU"/>
              </w:rPr>
              <w:t>clearly identified.</w:t>
            </w:r>
          </w:p>
        </w:tc>
      </w:tr>
      <w:tr w:rsidR="00A51C0F" w:rsidRPr="00E973FE" w14:paraId="585A21FA" w14:textId="77777777" w:rsidTr="00261D34">
        <w:tc>
          <w:tcPr>
            <w:tcW w:w="606" w:type="dxa"/>
          </w:tcPr>
          <w:p w14:paraId="0E901023"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7C7D599"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What are the additional costs associated with the requirement to carry ‘Instructions in Writing?</w:t>
            </w:r>
          </w:p>
        </w:tc>
      </w:tr>
      <w:tr w:rsidR="00A51C0F" w:rsidRPr="00E973FE" w14:paraId="7D627312" w14:textId="77777777" w:rsidTr="00261D34">
        <w:tc>
          <w:tcPr>
            <w:tcW w:w="9498" w:type="dxa"/>
            <w:gridSpan w:val="2"/>
          </w:tcPr>
          <w:p w14:paraId="14D65408"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7195F6C6" w14:textId="77777777" w:rsidTr="00261D34">
        <w:tc>
          <w:tcPr>
            <w:tcW w:w="606" w:type="dxa"/>
          </w:tcPr>
          <w:p w14:paraId="44E57446"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1AA694A"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any comments or concerns with any of the changes to Part 5 of the Code?</w:t>
            </w:r>
          </w:p>
        </w:tc>
      </w:tr>
      <w:tr w:rsidR="00A51C0F" w:rsidRPr="00E973FE" w14:paraId="3D235B5C" w14:textId="77777777" w:rsidTr="00261D34">
        <w:tc>
          <w:tcPr>
            <w:tcW w:w="9498" w:type="dxa"/>
            <w:gridSpan w:val="2"/>
          </w:tcPr>
          <w:p w14:paraId="2129014B" w14:textId="77777777" w:rsidR="00A51C0F" w:rsidRPr="00BB3059" w:rsidRDefault="00A51C0F" w:rsidP="00261D34">
            <w:pPr>
              <w:spacing w:before="240" w:after="80" w:line="264" w:lineRule="auto"/>
              <w:jc w:val="both"/>
              <w:rPr>
                <w:rFonts w:ascii="Arial" w:eastAsia="Cambria" w:hAnsi="Arial" w:cs="Times New Roman"/>
                <w:color w:val="000000"/>
                <w:lang w:val="en-AU"/>
              </w:rPr>
            </w:pPr>
          </w:p>
        </w:tc>
      </w:tr>
    </w:tbl>
    <w:p w14:paraId="1074AC58"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30524D1E" w14:textId="77777777" w:rsidTr="00261D34">
        <w:tc>
          <w:tcPr>
            <w:tcW w:w="9498" w:type="dxa"/>
            <w:gridSpan w:val="2"/>
          </w:tcPr>
          <w:p w14:paraId="6704703A" w14:textId="77777777" w:rsidR="00A51C0F" w:rsidRPr="00E973FE" w:rsidRDefault="00A51C0F" w:rsidP="00261D34">
            <w:pPr>
              <w:spacing w:before="60" w:after="120" w:line="264" w:lineRule="auto"/>
              <w:ind w:left="34"/>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5.9.1.1: Desi</w:t>
            </w:r>
            <w:r>
              <w:rPr>
                <w:rFonts w:ascii="Arial" w:eastAsia="Cambria" w:hAnsi="Arial" w:cs="Times New Roman"/>
                <w:b/>
                <w:bCs/>
                <w:color w:val="000000"/>
                <w:szCs w:val="24"/>
                <w:lang w:val="en-AU"/>
              </w:rPr>
              <w:t>g</w:t>
            </w:r>
            <w:r w:rsidRPr="00E973FE">
              <w:rPr>
                <w:rFonts w:ascii="Arial" w:eastAsia="Cambria" w:hAnsi="Arial" w:cs="Times New Roman"/>
                <w:b/>
                <w:bCs/>
                <w:color w:val="000000"/>
                <w:szCs w:val="24"/>
                <w:lang w:val="en-AU"/>
              </w:rPr>
              <w:t>n and construction of containment systems</w:t>
            </w:r>
          </w:p>
        </w:tc>
      </w:tr>
      <w:tr w:rsidR="00A51C0F" w:rsidRPr="00E973FE" w14:paraId="21498B6D" w14:textId="77777777" w:rsidTr="00261D34">
        <w:tc>
          <w:tcPr>
            <w:tcW w:w="606" w:type="dxa"/>
          </w:tcPr>
          <w:p w14:paraId="60654EE3"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9905640"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 design, manufacture or use tanks and tank vehicles, do you foresee using the ADR-style tank designs in your operations?</w:t>
            </w:r>
          </w:p>
        </w:tc>
      </w:tr>
      <w:tr w:rsidR="00A51C0F" w:rsidRPr="00E973FE" w14:paraId="692F1CF9" w14:textId="77777777" w:rsidTr="00261D34">
        <w:tc>
          <w:tcPr>
            <w:tcW w:w="9498" w:type="dxa"/>
            <w:gridSpan w:val="2"/>
          </w:tcPr>
          <w:p w14:paraId="1D769497"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p>
        </w:tc>
      </w:tr>
      <w:tr w:rsidR="00A51C0F" w:rsidRPr="00E973FE" w14:paraId="05A589D6" w14:textId="77777777" w:rsidTr="00261D34">
        <w:tc>
          <w:tcPr>
            <w:tcW w:w="606" w:type="dxa"/>
          </w:tcPr>
          <w:p w14:paraId="4F777E88"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63E0DD6"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 use segregation devices in your transport operations, do you consider that the updated requirements for segregation devices, or packagings used for segregation will affect your operations?</w:t>
            </w:r>
          </w:p>
        </w:tc>
      </w:tr>
      <w:tr w:rsidR="00A51C0F" w:rsidRPr="00E973FE" w14:paraId="7B5E1BE4" w14:textId="77777777" w:rsidTr="00261D34">
        <w:tc>
          <w:tcPr>
            <w:tcW w:w="9498" w:type="dxa"/>
            <w:gridSpan w:val="2"/>
          </w:tcPr>
          <w:p w14:paraId="3AA587F9"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p>
        </w:tc>
      </w:tr>
      <w:tr w:rsidR="00A51C0F" w:rsidRPr="00E973FE" w14:paraId="78405137" w14:textId="77777777" w:rsidTr="00261D34">
        <w:tc>
          <w:tcPr>
            <w:tcW w:w="606" w:type="dxa"/>
          </w:tcPr>
          <w:p w14:paraId="6461021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89B48AF"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yes to Q25 or Q26, please provide information</w:t>
            </w:r>
          </w:p>
        </w:tc>
      </w:tr>
      <w:tr w:rsidR="00A51C0F" w:rsidRPr="00E973FE" w14:paraId="6C469319" w14:textId="77777777" w:rsidTr="00261D34">
        <w:tc>
          <w:tcPr>
            <w:tcW w:w="9498" w:type="dxa"/>
            <w:gridSpan w:val="2"/>
          </w:tcPr>
          <w:p w14:paraId="56789DB2"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p>
        </w:tc>
      </w:tr>
      <w:tr w:rsidR="00A51C0F" w:rsidRPr="00E973FE" w14:paraId="05529A99" w14:textId="77777777" w:rsidTr="00261D34">
        <w:tc>
          <w:tcPr>
            <w:tcW w:w="606" w:type="dxa"/>
          </w:tcPr>
          <w:p w14:paraId="6A861353"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4A05110" w14:textId="77777777" w:rsidR="00A51C0F" w:rsidRPr="00E973FE" w:rsidRDefault="00A51C0F" w:rsidP="00261D34">
            <w:pPr>
              <w:spacing w:before="60" w:after="120" w:line="264" w:lineRule="auto"/>
              <w:ind w:left="34"/>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any comments or concerns with any of the changes to Part 6 of the Code?</w:t>
            </w:r>
          </w:p>
        </w:tc>
      </w:tr>
      <w:tr w:rsidR="00A51C0F" w:rsidRPr="00E973FE" w14:paraId="5084B758" w14:textId="77777777" w:rsidTr="00261D34">
        <w:tc>
          <w:tcPr>
            <w:tcW w:w="9498" w:type="dxa"/>
            <w:gridSpan w:val="2"/>
          </w:tcPr>
          <w:p w14:paraId="4D019382"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0E7A9200"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19ED7329" w14:textId="77777777" w:rsidTr="00261D34">
        <w:tc>
          <w:tcPr>
            <w:tcW w:w="9498" w:type="dxa"/>
            <w:gridSpan w:val="2"/>
          </w:tcPr>
          <w:p w14:paraId="0F3FB41D"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5.10.1.2.1: Provisions concerning carriage of packages</w:t>
            </w:r>
          </w:p>
        </w:tc>
      </w:tr>
      <w:tr w:rsidR="00A51C0F" w:rsidRPr="00E973FE" w14:paraId="35BE15A3" w14:textId="77777777" w:rsidTr="00261D34">
        <w:tc>
          <w:tcPr>
            <w:tcW w:w="9498" w:type="dxa"/>
            <w:gridSpan w:val="2"/>
          </w:tcPr>
          <w:p w14:paraId="4567AF54"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lastRenderedPageBreak/>
              <w:t>For all V codes proposed:</w:t>
            </w:r>
          </w:p>
        </w:tc>
      </w:tr>
      <w:tr w:rsidR="00A51C0F" w:rsidRPr="00E973FE" w14:paraId="65FBEF06" w14:textId="77777777" w:rsidTr="00261D34">
        <w:tc>
          <w:tcPr>
            <w:tcW w:w="606" w:type="dxa"/>
          </w:tcPr>
          <w:p w14:paraId="5850EC2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3814BA5"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implications on your operations?</w:t>
            </w:r>
          </w:p>
          <w:p w14:paraId="023FD5DB"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so, please indicate the applicable V code(s) and the associated impact(s).</w:t>
            </w:r>
          </w:p>
        </w:tc>
      </w:tr>
      <w:tr w:rsidR="00A51C0F" w:rsidRPr="00E973FE" w14:paraId="602988D2" w14:textId="77777777" w:rsidTr="00261D34">
        <w:tc>
          <w:tcPr>
            <w:tcW w:w="9498" w:type="dxa"/>
            <w:gridSpan w:val="2"/>
          </w:tcPr>
          <w:p w14:paraId="0D0DA96E" w14:textId="1619CB10" w:rsidR="00A51C0F" w:rsidRPr="009939C2" w:rsidRDefault="00A51C0F" w:rsidP="00261D34">
            <w:pPr>
              <w:spacing w:before="60" w:after="120" w:line="264" w:lineRule="auto"/>
              <w:jc w:val="both"/>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No impact identified for Accord Member products</w:t>
            </w:r>
            <w:r w:rsidR="009939C2">
              <w:rPr>
                <w:rFonts w:ascii="Arial" w:eastAsia="Cambria" w:hAnsi="Arial" w:cs="Times New Roman"/>
                <w:color w:val="000000"/>
                <w:sz w:val="23"/>
                <w:szCs w:val="23"/>
                <w:lang w:val="en-AU"/>
              </w:rPr>
              <w:t>.</w:t>
            </w:r>
          </w:p>
        </w:tc>
      </w:tr>
      <w:tr w:rsidR="00A51C0F" w:rsidRPr="00E973FE" w14:paraId="1F9D27F1" w14:textId="77777777" w:rsidTr="00261D34">
        <w:tc>
          <w:tcPr>
            <w:tcW w:w="606" w:type="dxa"/>
          </w:tcPr>
          <w:p w14:paraId="3472D268"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3FEABC2"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Are there any additional or reduced costs associated with the proposed new or amended provisions? </w:t>
            </w:r>
          </w:p>
          <w:p w14:paraId="4C10125C"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so, please indicate the applicable V code(s) and the associated increase or reduction in costs.</w:t>
            </w:r>
          </w:p>
        </w:tc>
      </w:tr>
      <w:tr w:rsidR="00A51C0F" w:rsidRPr="00E973FE" w14:paraId="311D2F3E" w14:textId="77777777" w:rsidTr="00261D34">
        <w:tc>
          <w:tcPr>
            <w:tcW w:w="9498" w:type="dxa"/>
            <w:gridSpan w:val="2"/>
          </w:tcPr>
          <w:p w14:paraId="6B121E31" w14:textId="77777777" w:rsidR="00A51C0F" w:rsidRPr="00E973FE" w:rsidRDefault="00A51C0F" w:rsidP="00261D34">
            <w:pPr>
              <w:spacing w:before="60" w:after="120" w:line="264" w:lineRule="auto"/>
              <w:jc w:val="both"/>
              <w:rPr>
                <w:rFonts w:ascii="Arial" w:eastAsia="Cambria" w:hAnsi="Arial" w:cs="Times New Roman"/>
                <w:color w:val="000000"/>
                <w:szCs w:val="24"/>
                <w:lang w:val="en-AU"/>
              </w:rPr>
            </w:pPr>
          </w:p>
        </w:tc>
      </w:tr>
    </w:tbl>
    <w:p w14:paraId="47AA37A9"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1DD65575" w14:textId="77777777" w:rsidTr="00261D34">
        <w:tc>
          <w:tcPr>
            <w:tcW w:w="9498" w:type="dxa"/>
            <w:gridSpan w:val="2"/>
          </w:tcPr>
          <w:p w14:paraId="68263BF0"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5.10.2.1.1: Provisions concerning loading, unloading and handling</w:t>
            </w:r>
          </w:p>
        </w:tc>
      </w:tr>
      <w:tr w:rsidR="00A51C0F" w:rsidRPr="00E973FE" w14:paraId="0B354A1A" w14:textId="77777777" w:rsidTr="00261D34">
        <w:tc>
          <w:tcPr>
            <w:tcW w:w="9498" w:type="dxa"/>
            <w:gridSpan w:val="2"/>
          </w:tcPr>
          <w:p w14:paraId="4299393A"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For all CV codes proposed:</w:t>
            </w:r>
          </w:p>
        </w:tc>
      </w:tr>
      <w:tr w:rsidR="00A51C0F" w:rsidRPr="00E973FE" w14:paraId="0296A51C" w14:textId="77777777" w:rsidTr="00261D34">
        <w:tc>
          <w:tcPr>
            <w:tcW w:w="606" w:type="dxa"/>
          </w:tcPr>
          <w:p w14:paraId="16688DBB"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41200F2"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implications on your operations?</w:t>
            </w:r>
          </w:p>
          <w:p w14:paraId="01BB1EBB"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so, please indicate the applicable CV code(s) and the associated impact(s).</w:t>
            </w:r>
          </w:p>
        </w:tc>
      </w:tr>
      <w:tr w:rsidR="00A51C0F" w:rsidRPr="00E973FE" w14:paraId="4B06C201" w14:textId="77777777" w:rsidTr="00261D34">
        <w:tc>
          <w:tcPr>
            <w:tcW w:w="9498" w:type="dxa"/>
            <w:gridSpan w:val="2"/>
          </w:tcPr>
          <w:p w14:paraId="6848C6FD" w14:textId="77777777" w:rsidR="00A51C0F" w:rsidRPr="00E973FE" w:rsidRDefault="00A51C0F" w:rsidP="00261D34">
            <w:pPr>
              <w:spacing w:before="60" w:after="120" w:line="264" w:lineRule="auto"/>
              <w:jc w:val="both"/>
              <w:rPr>
                <w:rFonts w:ascii="Arial" w:eastAsia="Cambria" w:hAnsi="Arial" w:cs="Times New Roman"/>
                <w:color w:val="000000"/>
                <w:szCs w:val="24"/>
                <w:lang w:val="en-AU"/>
              </w:rPr>
            </w:pPr>
          </w:p>
        </w:tc>
      </w:tr>
      <w:tr w:rsidR="00A51C0F" w:rsidRPr="00E973FE" w14:paraId="5F9DDF05" w14:textId="77777777" w:rsidTr="00261D34">
        <w:tc>
          <w:tcPr>
            <w:tcW w:w="606" w:type="dxa"/>
          </w:tcPr>
          <w:p w14:paraId="5D4D7A5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05BAE4F"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Are there any additional or reduced costs associated with the proposed new or amended provisions? </w:t>
            </w:r>
          </w:p>
          <w:p w14:paraId="583AB77B"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so, please indicate the applicable CV code(s) and the associated increase or reduction in costs.</w:t>
            </w:r>
          </w:p>
        </w:tc>
      </w:tr>
      <w:tr w:rsidR="00A51C0F" w:rsidRPr="00E973FE" w14:paraId="7A20B420" w14:textId="77777777" w:rsidTr="00261D34">
        <w:tc>
          <w:tcPr>
            <w:tcW w:w="9498" w:type="dxa"/>
            <w:gridSpan w:val="2"/>
          </w:tcPr>
          <w:p w14:paraId="4681BC46" w14:textId="77777777" w:rsidR="00A51C0F" w:rsidRPr="00E973FE" w:rsidRDefault="00A51C0F" w:rsidP="00261D34">
            <w:pPr>
              <w:spacing w:before="60" w:after="120" w:line="264" w:lineRule="auto"/>
              <w:jc w:val="both"/>
              <w:rPr>
                <w:rFonts w:ascii="Arial" w:eastAsia="Cambria" w:hAnsi="Arial" w:cs="Times New Roman"/>
                <w:color w:val="000000"/>
                <w:szCs w:val="24"/>
                <w:lang w:val="en-AU"/>
              </w:rPr>
            </w:pPr>
          </w:p>
        </w:tc>
      </w:tr>
    </w:tbl>
    <w:p w14:paraId="53AB22A4"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C52B170" w14:textId="77777777" w:rsidTr="00261D34">
        <w:tc>
          <w:tcPr>
            <w:tcW w:w="9498" w:type="dxa"/>
            <w:gridSpan w:val="2"/>
          </w:tcPr>
          <w:p w14:paraId="675CC086"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5.10.2.2.1: Segregation</w:t>
            </w:r>
          </w:p>
        </w:tc>
      </w:tr>
      <w:tr w:rsidR="00A51C0F" w:rsidRPr="00E973FE" w14:paraId="2064A3FB" w14:textId="77777777" w:rsidTr="00261D34">
        <w:tc>
          <w:tcPr>
            <w:tcW w:w="606" w:type="dxa"/>
          </w:tcPr>
          <w:p w14:paraId="3B6E10F2"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88CE61D"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agree with the proposal to allow segregation to be achieved using partitions?</w:t>
            </w:r>
          </w:p>
        </w:tc>
      </w:tr>
      <w:tr w:rsidR="00A51C0F" w:rsidRPr="00E973FE" w14:paraId="4C57B3B0" w14:textId="77777777" w:rsidTr="00261D34">
        <w:tc>
          <w:tcPr>
            <w:tcW w:w="9498" w:type="dxa"/>
            <w:gridSpan w:val="2"/>
          </w:tcPr>
          <w:p w14:paraId="4FF38590"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49C38057" w14:textId="77777777" w:rsidTr="00261D34">
        <w:tc>
          <w:tcPr>
            <w:tcW w:w="606" w:type="dxa"/>
          </w:tcPr>
          <w:p w14:paraId="5B9540A0"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7DD243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the proposal for partitions is retained, should they be permitted only for non-liquid dangerous goods?</w:t>
            </w:r>
          </w:p>
        </w:tc>
      </w:tr>
      <w:tr w:rsidR="00A51C0F" w:rsidRPr="00E973FE" w14:paraId="095C936E" w14:textId="77777777" w:rsidTr="00261D34">
        <w:tc>
          <w:tcPr>
            <w:tcW w:w="9498" w:type="dxa"/>
            <w:gridSpan w:val="2"/>
          </w:tcPr>
          <w:p w14:paraId="6C1F5714"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3F908B7F"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06D2F6C7" w14:textId="77777777" w:rsidTr="00261D34">
        <w:tc>
          <w:tcPr>
            <w:tcW w:w="9498" w:type="dxa"/>
            <w:gridSpan w:val="2"/>
          </w:tcPr>
          <w:p w14:paraId="27446B3E"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5.10.2.3.1: Stowage</w:t>
            </w:r>
          </w:p>
        </w:tc>
      </w:tr>
      <w:tr w:rsidR="00A51C0F" w:rsidRPr="00E973FE" w14:paraId="4A7F525A" w14:textId="77777777" w:rsidTr="00261D34">
        <w:tc>
          <w:tcPr>
            <w:tcW w:w="606" w:type="dxa"/>
          </w:tcPr>
          <w:p w14:paraId="6651EE2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02B5C42"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Do you agree with separating stowage and restraint requirements for protecting dangerous goods from the load restraint performance standards that apply to all vehicles (vehicle stability and loss of load)? </w:t>
            </w:r>
          </w:p>
        </w:tc>
      </w:tr>
      <w:tr w:rsidR="00A51C0F" w:rsidRPr="00E973FE" w14:paraId="084875D3" w14:textId="77777777" w:rsidTr="00261D34">
        <w:tc>
          <w:tcPr>
            <w:tcW w:w="9498" w:type="dxa"/>
            <w:gridSpan w:val="2"/>
          </w:tcPr>
          <w:p w14:paraId="118722A3"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34F48BE1" w14:textId="77777777" w:rsidTr="00261D34">
        <w:tc>
          <w:tcPr>
            <w:tcW w:w="606" w:type="dxa"/>
          </w:tcPr>
          <w:p w14:paraId="5EDCD261"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587FABF4"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the load restraint performance standards are included in the Code, what measures should be in place to ensure they remain current with the relevant legislation)?</w:t>
            </w:r>
          </w:p>
        </w:tc>
      </w:tr>
      <w:tr w:rsidR="00A51C0F" w:rsidRPr="00E973FE" w14:paraId="35E689F3" w14:textId="77777777" w:rsidTr="00261D34">
        <w:tc>
          <w:tcPr>
            <w:tcW w:w="9498" w:type="dxa"/>
            <w:gridSpan w:val="2"/>
          </w:tcPr>
          <w:p w14:paraId="24A70138"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6847097D"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3217ECE2" w14:textId="77777777" w:rsidTr="00261D34">
        <w:tc>
          <w:tcPr>
            <w:tcW w:w="9498" w:type="dxa"/>
            <w:gridSpan w:val="2"/>
          </w:tcPr>
          <w:p w14:paraId="0843F4ED"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5.11.1.1: Requirements for vehicle crews, equipment, operation and documentation</w:t>
            </w:r>
          </w:p>
        </w:tc>
      </w:tr>
      <w:tr w:rsidR="00A51C0F" w:rsidRPr="00E973FE" w14:paraId="7AE20708" w14:textId="77777777" w:rsidTr="00261D34">
        <w:tc>
          <w:tcPr>
            <w:tcW w:w="9498" w:type="dxa"/>
            <w:gridSpan w:val="2"/>
          </w:tcPr>
          <w:p w14:paraId="5AE76A33"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For all changes proposed in Part 8:</w:t>
            </w:r>
          </w:p>
        </w:tc>
      </w:tr>
      <w:tr w:rsidR="00A51C0F" w:rsidRPr="00E973FE" w14:paraId="27E56F5B" w14:textId="77777777" w:rsidTr="00261D34">
        <w:tc>
          <w:tcPr>
            <w:tcW w:w="606" w:type="dxa"/>
          </w:tcPr>
          <w:p w14:paraId="4C34BC4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E290D06"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any concerns or comments regarding the proposed changes.</w:t>
            </w:r>
          </w:p>
        </w:tc>
      </w:tr>
      <w:tr w:rsidR="00A51C0F" w:rsidRPr="00E973FE" w14:paraId="6598E6E7" w14:textId="77777777" w:rsidTr="00261D34">
        <w:tc>
          <w:tcPr>
            <w:tcW w:w="9498" w:type="dxa"/>
            <w:gridSpan w:val="2"/>
          </w:tcPr>
          <w:p w14:paraId="27EDB72C"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5C8AF3B4" w14:textId="77777777" w:rsidTr="00261D34">
        <w:tc>
          <w:tcPr>
            <w:tcW w:w="606" w:type="dxa"/>
          </w:tcPr>
          <w:p w14:paraId="35DF168B"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A70982E"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so, please indicate the applicable change and the associated commentary.</w:t>
            </w:r>
          </w:p>
        </w:tc>
      </w:tr>
      <w:tr w:rsidR="00A51C0F" w:rsidRPr="00E973FE" w14:paraId="6CB582BC" w14:textId="77777777" w:rsidTr="00261D34">
        <w:tc>
          <w:tcPr>
            <w:tcW w:w="9498" w:type="dxa"/>
            <w:gridSpan w:val="2"/>
          </w:tcPr>
          <w:p w14:paraId="59B415CF"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0A654CA7"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38BF92D6" w14:textId="77777777" w:rsidTr="00261D34">
        <w:tc>
          <w:tcPr>
            <w:tcW w:w="9498" w:type="dxa"/>
            <w:gridSpan w:val="2"/>
          </w:tcPr>
          <w:p w14:paraId="6B3A5AF0" w14:textId="77777777" w:rsidR="00A51C0F" w:rsidRPr="00E973FE" w:rsidRDefault="00A51C0F" w:rsidP="00261D34">
            <w:pPr>
              <w:spacing w:before="60" w:after="120" w:line="264" w:lineRule="auto"/>
              <w:ind w:left="-1" w:hanging="283"/>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5.12.1.1: Requirements concerning construction and approval of vehicles</w:t>
            </w:r>
          </w:p>
        </w:tc>
      </w:tr>
      <w:tr w:rsidR="00A51C0F" w:rsidRPr="00E973FE" w14:paraId="11369F0B" w14:textId="77777777" w:rsidTr="00261D34">
        <w:tc>
          <w:tcPr>
            <w:tcW w:w="9498" w:type="dxa"/>
            <w:gridSpan w:val="2"/>
          </w:tcPr>
          <w:p w14:paraId="2870FA14"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For all changes proposed:</w:t>
            </w:r>
          </w:p>
        </w:tc>
      </w:tr>
      <w:tr w:rsidR="00A51C0F" w:rsidRPr="00E973FE" w14:paraId="1A2E3A7C" w14:textId="77777777" w:rsidTr="00261D34">
        <w:tc>
          <w:tcPr>
            <w:tcW w:w="606" w:type="dxa"/>
          </w:tcPr>
          <w:p w14:paraId="7780314D"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BF03BAE"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any concerns regarding the proposed changes for vehicles?</w:t>
            </w:r>
          </w:p>
        </w:tc>
      </w:tr>
      <w:tr w:rsidR="00A51C0F" w:rsidRPr="00E973FE" w14:paraId="11AA1D11" w14:textId="77777777" w:rsidTr="00261D34">
        <w:tc>
          <w:tcPr>
            <w:tcW w:w="9498" w:type="dxa"/>
            <w:gridSpan w:val="2"/>
          </w:tcPr>
          <w:p w14:paraId="7A866A54"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3F080CD8" w14:textId="77777777" w:rsidTr="00261D34">
        <w:tc>
          <w:tcPr>
            <w:tcW w:w="606" w:type="dxa"/>
          </w:tcPr>
          <w:p w14:paraId="4629D517"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DE0AADF"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so, please indicate the applicable change and the associated commentary.</w:t>
            </w:r>
          </w:p>
        </w:tc>
      </w:tr>
      <w:tr w:rsidR="00A51C0F" w:rsidRPr="00E973FE" w14:paraId="14D7F74B" w14:textId="77777777" w:rsidTr="00261D34">
        <w:tc>
          <w:tcPr>
            <w:tcW w:w="9498" w:type="dxa"/>
            <w:gridSpan w:val="2"/>
          </w:tcPr>
          <w:p w14:paraId="32E1A086"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3C36BE14"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3EF34D57" w14:textId="77777777" w:rsidTr="00261D34">
        <w:tc>
          <w:tcPr>
            <w:tcW w:w="9498" w:type="dxa"/>
            <w:gridSpan w:val="2"/>
          </w:tcPr>
          <w:p w14:paraId="1B26EA32" w14:textId="77777777" w:rsidR="00A51C0F" w:rsidRPr="00E973FE" w:rsidRDefault="00A51C0F" w:rsidP="00261D34">
            <w:pPr>
              <w:spacing w:before="120" w:after="120" w:line="264" w:lineRule="auto"/>
              <w:rPr>
                <w:rFonts w:ascii="Arial" w:eastAsia="Cambria" w:hAnsi="Arial" w:cs="Times New Roman"/>
                <w:b/>
                <w:bCs/>
                <w:color w:val="24272A"/>
                <w:lang w:val="en-AU"/>
              </w:rPr>
            </w:pPr>
            <w:r w:rsidRPr="00E973FE">
              <w:rPr>
                <w:rFonts w:ascii="Arial" w:eastAsia="Cambria" w:hAnsi="Arial" w:cs="Times New Roman"/>
                <w:b/>
                <w:bCs/>
                <w:color w:val="24272A"/>
                <w:lang w:val="en-AU"/>
              </w:rPr>
              <w:t>5.13.1.5: Regulation of diesel as dangerous goods for transport</w:t>
            </w:r>
          </w:p>
        </w:tc>
      </w:tr>
      <w:tr w:rsidR="00A51C0F" w:rsidRPr="00E973FE" w14:paraId="3CB0D35A" w14:textId="77777777" w:rsidTr="00261D34">
        <w:tc>
          <w:tcPr>
            <w:tcW w:w="9498" w:type="dxa"/>
            <w:gridSpan w:val="2"/>
          </w:tcPr>
          <w:p w14:paraId="16EADFE5" w14:textId="77777777" w:rsidR="00A51C0F" w:rsidRPr="00E973FE" w:rsidRDefault="00A51C0F" w:rsidP="00261D34">
            <w:pPr>
              <w:spacing w:before="120" w:after="120" w:line="264" w:lineRule="auto"/>
              <w:rPr>
                <w:rFonts w:ascii="Arial" w:eastAsia="Cambria" w:hAnsi="Arial" w:cs="Times New Roman"/>
                <w:color w:val="24272A"/>
                <w:lang w:val="en-AU"/>
              </w:rPr>
            </w:pPr>
            <w:r w:rsidRPr="00E973FE">
              <w:rPr>
                <w:rFonts w:ascii="Arial" w:eastAsia="Cambria" w:hAnsi="Arial" w:cs="Times New Roman"/>
                <w:color w:val="24272A"/>
                <w:lang w:val="en-AU"/>
              </w:rPr>
              <w:t>For all changes proposed:</w:t>
            </w:r>
          </w:p>
          <w:p w14:paraId="4B9C0D23" w14:textId="77777777" w:rsidR="00A51C0F" w:rsidRPr="00E973FE" w:rsidRDefault="00A51C0F" w:rsidP="00261D34">
            <w:pPr>
              <w:spacing w:before="120" w:after="120" w:line="264" w:lineRule="auto"/>
              <w:rPr>
                <w:rFonts w:ascii="Arial" w:eastAsia="Cambria" w:hAnsi="Arial" w:cs="Times New Roman"/>
                <w:i/>
                <w:iCs/>
                <w:color w:val="24272A"/>
                <w:szCs w:val="24"/>
                <w:lang w:val="en-AU"/>
              </w:rPr>
            </w:pPr>
            <w:r w:rsidRPr="00E973FE">
              <w:rPr>
                <w:rFonts w:ascii="Arial" w:eastAsia="Cambria" w:hAnsi="Arial" w:cs="Times New Roman"/>
                <w:i/>
                <w:iCs/>
                <w:color w:val="24272A"/>
                <w:szCs w:val="24"/>
                <w:lang w:val="en-AU"/>
              </w:rPr>
              <w:t>NOTE: As discussed in the C-RIS, this will be subjected to further investigation. Responses to these questions will be used to determine the appropriate course of action for this work.</w:t>
            </w:r>
          </w:p>
        </w:tc>
      </w:tr>
      <w:tr w:rsidR="00A51C0F" w:rsidRPr="00E973FE" w14:paraId="38D3B67C" w14:textId="77777777" w:rsidTr="00261D34">
        <w:tc>
          <w:tcPr>
            <w:tcW w:w="606" w:type="dxa"/>
          </w:tcPr>
          <w:p w14:paraId="66A90327"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CEAD8BD"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 transport diesel for your own use or supply, what is the maximum quantity you transport at one time?</w:t>
            </w:r>
          </w:p>
          <w:p w14:paraId="5889C83D"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If you typically transport more than 3,000 L of diesel at one time, please advise what volumes are typical, and what purpose you transport it for?</w:t>
            </w:r>
          </w:p>
        </w:tc>
      </w:tr>
      <w:tr w:rsidR="00A51C0F" w:rsidRPr="00E973FE" w14:paraId="5412E2D2" w14:textId="77777777" w:rsidTr="00261D34">
        <w:tc>
          <w:tcPr>
            <w:tcW w:w="9498" w:type="dxa"/>
            <w:gridSpan w:val="2"/>
          </w:tcPr>
          <w:p w14:paraId="2D0C8339" w14:textId="77777777" w:rsidR="00A51C0F" w:rsidRPr="00E973FE" w:rsidRDefault="00A51C0F" w:rsidP="00261D34">
            <w:pPr>
              <w:spacing w:before="60" w:after="120" w:line="264" w:lineRule="auto"/>
              <w:rPr>
                <w:rFonts w:ascii="Arial" w:eastAsia="Cambria" w:hAnsi="Arial" w:cs="Times New Roman"/>
                <w:color w:val="24272A"/>
                <w:szCs w:val="24"/>
                <w:lang w:val="en-AU"/>
              </w:rPr>
            </w:pPr>
          </w:p>
        </w:tc>
      </w:tr>
      <w:tr w:rsidR="00A51C0F" w:rsidRPr="00E973FE" w14:paraId="33364019" w14:textId="77777777" w:rsidTr="00261D34">
        <w:tc>
          <w:tcPr>
            <w:tcW w:w="606" w:type="dxa"/>
          </w:tcPr>
          <w:p w14:paraId="73946635"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F21E9E1"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 are a fuel transport company, do you transport loads of diesel only (without Class 3 flammable liquids) in tanks or tank vehicles that do not have a dangerous goods design approval issued by a Competent Authority?</w:t>
            </w:r>
          </w:p>
          <w:p w14:paraId="7316227E"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If you use tanks without an approval, please advise why, and the type of tanks you use?</w:t>
            </w:r>
          </w:p>
        </w:tc>
      </w:tr>
      <w:tr w:rsidR="00A51C0F" w:rsidRPr="00E973FE" w14:paraId="685DB5E3" w14:textId="77777777" w:rsidTr="00261D34">
        <w:tc>
          <w:tcPr>
            <w:tcW w:w="9498" w:type="dxa"/>
            <w:gridSpan w:val="2"/>
          </w:tcPr>
          <w:p w14:paraId="4345D087" w14:textId="77777777" w:rsidR="00A51C0F" w:rsidRPr="00E973FE" w:rsidRDefault="00A51C0F" w:rsidP="00261D34">
            <w:pPr>
              <w:spacing w:before="60" w:after="120" w:line="264" w:lineRule="auto"/>
              <w:rPr>
                <w:rFonts w:ascii="Arial" w:eastAsia="Cambria" w:hAnsi="Arial" w:cs="Times New Roman"/>
                <w:color w:val="24272A"/>
                <w:szCs w:val="24"/>
                <w:lang w:val="en-AU"/>
              </w:rPr>
            </w:pPr>
          </w:p>
        </w:tc>
      </w:tr>
      <w:tr w:rsidR="00A51C0F" w:rsidRPr="00E973FE" w14:paraId="65988B11" w14:textId="77777777" w:rsidTr="00261D34">
        <w:tc>
          <w:tcPr>
            <w:tcW w:w="606" w:type="dxa"/>
          </w:tcPr>
          <w:p w14:paraId="6E17C66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123C180"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Please advise if you support the following requirements for diesel transport for more than the low volume threshold (3,000 L in this proposal)?</w:t>
            </w:r>
          </w:p>
          <w:p w14:paraId="73C3220A"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Placarding of vehicles to provide hazard communication</w:t>
            </w:r>
          </w:p>
          <w:p w14:paraId="1FFDD1F8"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Emergency preparation, including developing a plan for incidents</w:t>
            </w:r>
          </w:p>
          <w:p w14:paraId="676CE624"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Fire extinguishers and emergency response equipment</w:t>
            </w:r>
          </w:p>
          <w:p w14:paraId="57C5E51E"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Transport documents and carrying emergency information</w:t>
            </w:r>
          </w:p>
          <w:p w14:paraId="5DF39B45" w14:textId="77777777" w:rsidR="00A51C0F" w:rsidRPr="00E973FE" w:rsidRDefault="00A51C0F" w:rsidP="00261D34">
            <w:pPr>
              <w:numPr>
                <w:ilvl w:val="0"/>
                <w:numId w:val="11"/>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Are there any other controls in transport you consider would be necessary?</w:t>
            </w:r>
          </w:p>
        </w:tc>
      </w:tr>
      <w:tr w:rsidR="00A51C0F" w:rsidRPr="00E973FE" w14:paraId="5612E3BD" w14:textId="77777777" w:rsidTr="00261D34">
        <w:tc>
          <w:tcPr>
            <w:tcW w:w="9498" w:type="dxa"/>
            <w:gridSpan w:val="2"/>
          </w:tcPr>
          <w:p w14:paraId="281C05AF"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2DB7A958"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4ADAFD8" w14:textId="77777777" w:rsidTr="00261D34">
        <w:tc>
          <w:tcPr>
            <w:tcW w:w="9498" w:type="dxa"/>
            <w:gridSpan w:val="2"/>
          </w:tcPr>
          <w:p w14:paraId="79E86D15"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5.13.2.1: Mixed load EIPs for refined petroleum products</w:t>
            </w:r>
          </w:p>
        </w:tc>
      </w:tr>
      <w:tr w:rsidR="00A51C0F" w:rsidRPr="00E973FE" w14:paraId="4769720F" w14:textId="77777777" w:rsidTr="00261D34">
        <w:tc>
          <w:tcPr>
            <w:tcW w:w="606" w:type="dxa"/>
          </w:tcPr>
          <w:p w14:paraId="763FDCFD"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B0DC8DB"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Which of the following two options do you prefer?</w:t>
            </w:r>
          </w:p>
          <w:p w14:paraId="2ADF1F40" w14:textId="77777777" w:rsidR="00A51C0F" w:rsidRPr="00E973FE" w:rsidRDefault="00A51C0F" w:rsidP="00261D34">
            <w:pPr>
              <w:spacing w:before="60" w:after="120" w:line="264" w:lineRule="auto"/>
              <w:ind w:left="-1" w:hanging="283"/>
              <w:jc w:val="both"/>
              <w:rPr>
                <w:rFonts w:ascii="Arial" w:eastAsia="Cambria" w:hAnsi="Arial" w:cs="Times New Roman"/>
                <w:color w:val="000000"/>
                <w:szCs w:val="24"/>
                <w:lang w:val="en-AU"/>
              </w:rPr>
            </w:pPr>
            <w:r w:rsidRPr="00E973FE">
              <w:rPr>
                <w:rFonts w:ascii="Arial" w:eastAsia="Cambria" w:hAnsi="Arial" w:cs="Times New Roman"/>
                <w:b/>
                <w:bCs/>
                <w:color w:val="000000"/>
                <w:szCs w:val="24"/>
                <w:lang w:val="en-AU"/>
              </w:rPr>
              <w:t>Option 1</w:t>
            </w:r>
            <w:r w:rsidRPr="00E973FE">
              <w:rPr>
                <w:rFonts w:ascii="Arial" w:eastAsia="Cambria" w:hAnsi="Arial" w:cs="Times New Roman"/>
                <w:color w:val="000000"/>
                <w:szCs w:val="24"/>
                <w:lang w:val="en-AU"/>
              </w:rPr>
              <w:t xml:space="preserve"> Retain the Provision 5.3.2.1.3 as redrafted above.</w:t>
            </w:r>
          </w:p>
          <w:p w14:paraId="4CBE9BBD" w14:textId="77777777" w:rsidR="00A51C0F" w:rsidRPr="00E973FE" w:rsidRDefault="00A51C0F" w:rsidP="00261D34">
            <w:pPr>
              <w:spacing w:before="60" w:after="120" w:line="264" w:lineRule="auto"/>
              <w:ind w:left="-1" w:hanging="283"/>
              <w:rPr>
                <w:rFonts w:ascii="Arial" w:eastAsia="Cambria" w:hAnsi="Arial" w:cs="Times New Roman"/>
                <w:color w:val="000000"/>
                <w:szCs w:val="24"/>
                <w:lang w:val="en-AU"/>
              </w:rPr>
            </w:pPr>
            <w:r w:rsidRPr="00E973FE">
              <w:rPr>
                <w:rFonts w:ascii="Arial" w:eastAsia="Cambria" w:hAnsi="Arial" w:cs="Times New Roman"/>
                <w:b/>
                <w:bCs/>
                <w:color w:val="000000"/>
                <w:szCs w:val="24"/>
                <w:lang w:val="en-AU"/>
              </w:rPr>
              <w:t>Option 2</w:t>
            </w:r>
            <w:r w:rsidRPr="00E973FE">
              <w:rPr>
                <w:rFonts w:ascii="Arial" w:eastAsia="Cambria" w:hAnsi="Arial" w:cs="Times New Roman"/>
                <w:color w:val="000000"/>
                <w:szCs w:val="24"/>
                <w:lang w:val="en-AU"/>
              </w:rPr>
              <w:t xml:space="preserve"> Limit the use of 5.3.2.1.3 to refined petroleum products of Class 3 and GHS Category 4 flammable liquids</w:t>
            </w:r>
          </w:p>
        </w:tc>
      </w:tr>
      <w:tr w:rsidR="00A51C0F" w:rsidRPr="00E973FE" w14:paraId="25ABE627" w14:textId="77777777" w:rsidTr="00261D34">
        <w:tc>
          <w:tcPr>
            <w:tcW w:w="9498" w:type="dxa"/>
            <w:gridSpan w:val="2"/>
          </w:tcPr>
          <w:p w14:paraId="33497F78"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3F605C4B" w14:textId="77777777" w:rsidTr="00261D34">
        <w:tc>
          <w:tcPr>
            <w:tcW w:w="606" w:type="dxa"/>
          </w:tcPr>
          <w:p w14:paraId="4EA92B8D"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AF8A1B4"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you aware of any unintended consequences if Option 1 is adopted?</w:t>
            </w:r>
          </w:p>
        </w:tc>
      </w:tr>
      <w:tr w:rsidR="00A51C0F" w:rsidRPr="00E973FE" w14:paraId="10FCB299" w14:textId="77777777" w:rsidTr="00261D34">
        <w:tc>
          <w:tcPr>
            <w:tcW w:w="9498" w:type="dxa"/>
            <w:gridSpan w:val="2"/>
          </w:tcPr>
          <w:p w14:paraId="6EC18448"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495C558C"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2C687758" w14:textId="77777777" w:rsidTr="00261D34">
        <w:tc>
          <w:tcPr>
            <w:tcW w:w="9498" w:type="dxa"/>
            <w:gridSpan w:val="2"/>
          </w:tcPr>
          <w:p w14:paraId="764ABE03" w14:textId="77777777" w:rsidR="00A51C0F" w:rsidRPr="00E973FE" w:rsidRDefault="00A51C0F" w:rsidP="00261D34">
            <w:pPr>
              <w:keepNext/>
              <w:keepLines/>
              <w:spacing w:before="120" w:after="80" w:line="264" w:lineRule="auto"/>
              <w:rPr>
                <w:rFonts w:ascii="Arial" w:eastAsia="Cambria" w:hAnsi="Arial" w:cs="Times New Roman"/>
                <w:b/>
                <w:bCs/>
                <w:color w:val="24272A"/>
                <w:lang w:val="en-AU"/>
              </w:rPr>
            </w:pPr>
            <w:r w:rsidRPr="00E973FE">
              <w:rPr>
                <w:rFonts w:ascii="Arial" w:eastAsia="Cambria" w:hAnsi="Arial" w:cs="Times New Roman"/>
                <w:b/>
                <w:bCs/>
                <w:color w:val="24272A"/>
                <w:lang w:val="en-AU"/>
              </w:rPr>
              <w:t>5.13.3.4: Incorporation of Class 1 explosives into the Code</w:t>
            </w:r>
          </w:p>
        </w:tc>
      </w:tr>
      <w:tr w:rsidR="00A51C0F" w:rsidRPr="00E973FE" w14:paraId="1839467A" w14:textId="77777777" w:rsidTr="00261D34">
        <w:tc>
          <w:tcPr>
            <w:tcW w:w="9498" w:type="dxa"/>
            <w:gridSpan w:val="2"/>
          </w:tcPr>
          <w:p w14:paraId="3EB7475B" w14:textId="77777777" w:rsidR="00A51C0F" w:rsidRPr="00E973FE" w:rsidRDefault="00A51C0F" w:rsidP="00261D34">
            <w:pPr>
              <w:keepNext/>
              <w:keepLines/>
              <w:spacing w:before="120" w:after="80" w:line="264" w:lineRule="auto"/>
              <w:rPr>
                <w:rFonts w:ascii="Arial" w:eastAsia="Cambria" w:hAnsi="Arial" w:cs="Times New Roman"/>
                <w:color w:val="24272A"/>
                <w:lang w:val="en-AU"/>
              </w:rPr>
            </w:pPr>
            <w:r w:rsidRPr="00E973FE">
              <w:rPr>
                <w:rFonts w:ascii="Arial" w:eastAsia="Cambria" w:hAnsi="Arial" w:cs="Times New Roman"/>
                <w:color w:val="24272A"/>
                <w:lang w:val="en-AU"/>
              </w:rPr>
              <w:t>The NTC is seeking information on the inclusion of Class 1 explosives into the ADG Code:</w:t>
            </w:r>
          </w:p>
        </w:tc>
      </w:tr>
      <w:tr w:rsidR="00A51C0F" w:rsidRPr="00E973FE" w14:paraId="5B5F5F3D" w14:textId="77777777" w:rsidTr="00261D34">
        <w:tc>
          <w:tcPr>
            <w:tcW w:w="606" w:type="dxa"/>
          </w:tcPr>
          <w:p w14:paraId="685176AE"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842F28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 transport Class 1 explosives, are there any provisions for the transport of these substances or articles in the draft Code that will significantly impact your transport operations?</w:t>
            </w:r>
          </w:p>
        </w:tc>
      </w:tr>
      <w:tr w:rsidR="00A51C0F" w:rsidRPr="00E973FE" w14:paraId="3FED75B6" w14:textId="77777777" w:rsidTr="00261D34">
        <w:tc>
          <w:tcPr>
            <w:tcW w:w="9498" w:type="dxa"/>
            <w:gridSpan w:val="2"/>
          </w:tcPr>
          <w:p w14:paraId="74D58F75"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771267CD" w14:textId="77777777" w:rsidTr="00261D34">
        <w:tc>
          <w:tcPr>
            <w:tcW w:w="606" w:type="dxa"/>
          </w:tcPr>
          <w:p w14:paraId="13C9AAD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AAC179B"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If you transport Class 1 explosives, are there any provisions for the transport of these substances or articles in the draft Code that you consider need to be included in the draft Code?</w:t>
            </w:r>
          </w:p>
        </w:tc>
      </w:tr>
      <w:tr w:rsidR="00A51C0F" w:rsidRPr="00E973FE" w14:paraId="63C2566C" w14:textId="77777777" w:rsidTr="00261D34">
        <w:tc>
          <w:tcPr>
            <w:tcW w:w="9498" w:type="dxa"/>
            <w:gridSpan w:val="2"/>
          </w:tcPr>
          <w:p w14:paraId="18252327"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1DBB265B" w14:textId="77777777" w:rsidTr="00261D34">
        <w:tc>
          <w:tcPr>
            <w:tcW w:w="606" w:type="dxa"/>
          </w:tcPr>
          <w:p w14:paraId="317A6379"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F46E48F"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Do you consider applying the high security risk load requirements to all explosives Category 3 loads appropriate? </w:t>
            </w:r>
          </w:p>
        </w:tc>
      </w:tr>
      <w:tr w:rsidR="00A51C0F" w:rsidRPr="00E973FE" w14:paraId="3BBFD30F" w14:textId="77777777" w:rsidTr="00261D34">
        <w:tc>
          <w:tcPr>
            <w:tcW w:w="9498" w:type="dxa"/>
            <w:gridSpan w:val="2"/>
          </w:tcPr>
          <w:p w14:paraId="2FBB33D2" w14:textId="77777777" w:rsidR="00A51C0F" w:rsidRPr="00E973FE" w:rsidRDefault="00A51C0F" w:rsidP="00261D34">
            <w:pPr>
              <w:keepNext/>
              <w:keepLines/>
              <w:spacing w:before="120" w:after="80" w:line="264" w:lineRule="auto"/>
              <w:rPr>
                <w:rFonts w:ascii="Arial" w:eastAsia="Cambria" w:hAnsi="Arial" w:cs="Times New Roman"/>
                <w:color w:val="24272A"/>
                <w:lang w:val="en-AU"/>
              </w:rPr>
            </w:pPr>
            <w:r w:rsidRPr="00E973FE">
              <w:rPr>
                <w:rFonts w:ascii="Arial" w:eastAsia="Cambria" w:hAnsi="Arial" w:cs="Times New Roman"/>
                <w:color w:val="24272A"/>
                <w:lang w:val="en-AU"/>
              </w:rPr>
              <w:t>Additionally, the NTC is seeking data or information on the following:</w:t>
            </w:r>
          </w:p>
        </w:tc>
      </w:tr>
      <w:tr w:rsidR="00A51C0F" w:rsidRPr="00E973FE" w14:paraId="4C0CB4C0" w14:textId="77777777" w:rsidTr="00261D34">
        <w:tc>
          <w:tcPr>
            <w:tcW w:w="606" w:type="dxa"/>
          </w:tcPr>
          <w:p w14:paraId="4910C323"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31AE3A4"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Do you undertake any transport of Class 1 explosives in tanks? </w:t>
            </w:r>
          </w:p>
          <w:p w14:paraId="599BE0D2"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If yes, please provide information about types and quantities.</w:t>
            </w:r>
          </w:p>
        </w:tc>
      </w:tr>
      <w:tr w:rsidR="00A51C0F" w:rsidRPr="00E973FE" w14:paraId="0A8E3FF6" w14:textId="77777777" w:rsidTr="00261D34">
        <w:tc>
          <w:tcPr>
            <w:tcW w:w="9498" w:type="dxa"/>
            <w:gridSpan w:val="2"/>
          </w:tcPr>
          <w:p w14:paraId="1E7F0923" w14:textId="77777777" w:rsidR="00A51C0F" w:rsidRPr="00E973FE" w:rsidRDefault="00A51C0F" w:rsidP="00261D34">
            <w:pPr>
              <w:spacing w:before="60" w:after="120" w:line="264" w:lineRule="auto"/>
              <w:rPr>
                <w:rFonts w:ascii="Arial" w:eastAsia="Cambria" w:hAnsi="Arial" w:cs="Times New Roman"/>
                <w:color w:val="24272A"/>
                <w:szCs w:val="24"/>
                <w:lang w:val="en-AU"/>
              </w:rPr>
            </w:pPr>
          </w:p>
        </w:tc>
      </w:tr>
      <w:tr w:rsidR="00A51C0F" w:rsidRPr="00E973FE" w14:paraId="14C682E1" w14:textId="77777777" w:rsidTr="00261D34">
        <w:tc>
          <w:tcPr>
            <w:tcW w:w="606" w:type="dxa"/>
          </w:tcPr>
          <w:p w14:paraId="0E387558"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6FA748E"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undertake any transport of Class 1 explosives in IBCs?</w:t>
            </w:r>
          </w:p>
          <w:p w14:paraId="71563F47"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If yes, please provide information about types and quantities.</w:t>
            </w:r>
          </w:p>
        </w:tc>
      </w:tr>
      <w:tr w:rsidR="00A51C0F" w:rsidRPr="00E973FE" w14:paraId="397F0E1A" w14:textId="77777777" w:rsidTr="00261D34">
        <w:tc>
          <w:tcPr>
            <w:tcW w:w="9498" w:type="dxa"/>
            <w:gridSpan w:val="2"/>
          </w:tcPr>
          <w:p w14:paraId="1E979D6D" w14:textId="77777777" w:rsidR="00A51C0F" w:rsidRPr="00E973FE" w:rsidRDefault="00A51C0F" w:rsidP="00261D34">
            <w:pPr>
              <w:spacing w:before="60" w:after="120" w:line="264" w:lineRule="auto"/>
              <w:rPr>
                <w:rFonts w:ascii="Arial" w:eastAsia="Cambria" w:hAnsi="Arial" w:cs="Times New Roman"/>
                <w:color w:val="24272A"/>
                <w:szCs w:val="24"/>
                <w:lang w:val="en-AU"/>
              </w:rPr>
            </w:pPr>
          </w:p>
        </w:tc>
      </w:tr>
    </w:tbl>
    <w:p w14:paraId="5A4CDB6D"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56A3D339" w14:textId="77777777" w:rsidTr="00261D34">
        <w:tc>
          <w:tcPr>
            <w:tcW w:w="9498" w:type="dxa"/>
            <w:gridSpan w:val="2"/>
          </w:tcPr>
          <w:p w14:paraId="518AD896"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15.3.4.1: Transitional provisions for the draft Code</w:t>
            </w:r>
          </w:p>
        </w:tc>
      </w:tr>
      <w:tr w:rsidR="00A51C0F" w:rsidRPr="00E973FE" w14:paraId="147E73EB" w14:textId="77777777" w:rsidTr="00261D34">
        <w:tc>
          <w:tcPr>
            <w:tcW w:w="606" w:type="dxa"/>
          </w:tcPr>
          <w:p w14:paraId="65EB1EA7"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803CA8F"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support the NTC introducing more detailed transitional provisions into the Code?</w:t>
            </w:r>
          </w:p>
        </w:tc>
      </w:tr>
      <w:tr w:rsidR="00A51C0F" w:rsidRPr="00E973FE" w14:paraId="58949716" w14:textId="77777777" w:rsidTr="00261D34">
        <w:tc>
          <w:tcPr>
            <w:tcW w:w="9498" w:type="dxa"/>
            <w:gridSpan w:val="2"/>
          </w:tcPr>
          <w:p w14:paraId="5231B90A" w14:textId="77777777" w:rsidR="00A51C0F" w:rsidRPr="009939C2" w:rsidRDefault="00A51C0F" w:rsidP="00261D34">
            <w:pPr>
              <w:spacing w:before="60" w:after="120" w:line="264" w:lineRule="auto"/>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Introducing more detailed transitional provisions should add clarity and provide guidance.</w:t>
            </w:r>
          </w:p>
        </w:tc>
      </w:tr>
      <w:tr w:rsidR="00A51C0F" w:rsidRPr="00E973FE" w14:paraId="35659348" w14:textId="77777777" w:rsidTr="00261D34">
        <w:tc>
          <w:tcPr>
            <w:tcW w:w="606" w:type="dxa"/>
          </w:tcPr>
          <w:p w14:paraId="57751AC1"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290504E"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have any concerns with the proposed principles for transitional provisions?</w:t>
            </w:r>
          </w:p>
        </w:tc>
      </w:tr>
      <w:tr w:rsidR="00A51C0F" w:rsidRPr="00E973FE" w14:paraId="0CB2C545" w14:textId="77777777" w:rsidTr="00261D34">
        <w:tc>
          <w:tcPr>
            <w:tcW w:w="9498" w:type="dxa"/>
            <w:gridSpan w:val="2"/>
          </w:tcPr>
          <w:p w14:paraId="14D00DEC"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414693D3"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1C7AB146" w14:textId="77777777" w:rsidTr="00261D34">
        <w:tc>
          <w:tcPr>
            <w:tcW w:w="9498" w:type="dxa"/>
            <w:gridSpan w:val="2"/>
          </w:tcPr>
          <w:p w14:paraId="4BA1E27D"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5.13.5.4: Transport categories</w:t>
            </w:r>
          </w:p>
        </w:tc>
      </w:tr>
      <w:tr w:rsidR="00A51C0F" w:rsidRPr="00E973FE" w14:paraId="67B7912B" w14:textId="77777777" w:rsidTr="00261D34">
        <w:tc>
          <w:tcPr>
            <w:tcW w:w="9498" w:type="dxa"/>
            <w:gridSpan w:val="2"/>
          </w:tcPr>
          <w:p w14:paraId="29EF986F"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Arial" w:hAnsi="Arial" w:cs="Arial"/>
                <w:color w:val="41474C"/>
                <w:szCs w:val="24"/>
                <w:lang w:val="en-AU"/>
              </w:rPr>
              <w:t>For all questions, please provide any supporting information you have to assist us in finalising these provisions.</w:t>
            </w:r>
          </w:p>
        </w:tc>
      </w:tr>
      <w:tr w:rsidR="00A51C0F" w:rsidRPr="00E973FE" w14:paraId="53EC41BA" w14:textId="77777777" w:rsidTr="00261D34">
        <w:tc>
          <w:tcPr>
            <w:tcW w:w="606" w:type="dxa"/>
          </w:tcPr>
          <w:p w14:paraId="08491D54"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7F6D8E8"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After reviewing the draft provisions in </w:t>
            </w:r>
            <w:r w:rsidRPr="00BB3059">
              <w:rPr>
                <w:rFonts w:ascii="Arial" w:eastAsia="Cambria" w:hAnsi="Arial" w:cs="Times New Roman"/>
                <w:color w:val="000000"/>
                <w:szCs w:val="24"/>
                <w:lang w:val="en-AU"/>
              </w:rPr>
              <w:t>1.1.3.6</w:t>
            </w:r>
            <w:r w:rsidRPr="00E973FE">
              <w:rPr>
                <w:rFonts w:ascii="Arial" w:eastAsia="Cambria" w:hAnsi="Arial" w:cs="Times New Roman"/>
                <w:color w:val="000000"/>
                <w:szCs w:val="24"/>
                <w:lang w:val="en-AU"/>
              </w:rPr>
              <w:t>, please advise:</w:t>
            </w:r>
          </w:p>
        </w:tc>
      </w:tr>
      <w:tr w:rsidR="00A51C0F" w:rsidRPr="00E973FE" w14:paraId="56BF6A73" w14:textId="77777777" w:rsidTr="00261D34">
        <w:tc>
          <w:tcPr>
            <w:tcW w:w="9498" w:type="dxa"/>
            <w:gridSpan w:val="2"/>
          </w:tcPr>
          <w:p w14:paraId="29A269BE"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765A269E" w14:textId="77777777" w:rsidTr="00261D34">
        <w:tc>
          <w:tcPr>
            <w:tcW w:w="606" w:type="dxa"/>
          </w:tcPr>
          <w:p w14:paraId="0863A21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14EC7F6"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Should all infectious substances be subjected to a “0” threshold?</w:t>
            </w:r>
          </w:p>
        </w:tc>
      </w:tr>
      <w:tr w:rsidR="00A51C0F" w:rsidRPr="00E973FE" w14:paraId="3E5C504C" w14:textId="77777777" w:rsidTr="00261D34">
        <w:tc>
          <w:tcPr>
            <w:tcW w:w="9498" w:type="dxa"/>
            <w:gridSpan w:val="2"/>
          </w:tcPr>
          <w:p w14:paraId="7B887E25"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67AB8210" w14:textId="77777777" w:rsidTr="00261D34">
        <w:tc>
          <w:tcPr>
            <w:tcW w:w="606" w:type="dxa"/>
          </w:tcPr>
          <w:p w14:paraId="76813B03"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56C1E643"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particular transport scenarios for Category B infectious substances that require a specific concession or exemption?</w:t>
            </w:r>
          </w:p>
        </w:tc>
      </w:tr>
      <w:tr w:rsidR="00A51C0F" w:rsidRPr="00E973FE" w14:paraId="375ED9D0" w14:textId="77777777" w:rsidTr="00261D34">
        <w:tc>
          <w:tcPr>
            <w:tcW w:w="9498" w:type="dxa"/>
            <w:gridSpan w:val="2"/>
          </w:tcPr>
          <w:p w14:paraId="39A984F7"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7F6BAF7B" w14:textId="77777777" w:rsidTr="00261D34">
        <w:tc>
          <w:tcPr>
            <w:tcW w:w="606" w:type="dxa"/>
          </w:tcPr>
          <w:p w14:paraId="4CD6D17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682F627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Should toxic or corrosive gases be subjected to a lower threshold than “250”? </w:t>
            </w:r>
          </w:p>
          <w:p w14:paraId="7CE1D9C1"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Note for comparison, ADR uses a threshold of “20” for these substances.</w:t>
            </w:r>
          </w:p>
        </w:tc>
      </w:tr>
      <w:tr w:rsidR="00A51C0F" w:rsidRPr="00E973FE" w14:paraId="3A239071" w14:textId="77777777" w:rsidTr="00261D34">
        <w:tc>
          <w:tcPr>
            <w:tcW w:w="9498" w:type="dxa"/>
            <w:gridSpan w:val="2"/>
          </w:tcPr>
          <w:p w14:paraId="6137F0F3"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073C3A2D" w14:textId="77777777" w:rsidTr="00261D34">
        <w:tc>
          <w:tcPr>
            <w:tcW w:w="606" w:type="dxa"/>
          </w:tcPr>
          <w:p w14:paraId="016903B0"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4BF391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Should self-reactive substances and organic peroxides be further divided up?</w:t>
            </w:r>
          </w:p>
          <w:p w14:paraId="26FE5CD6"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Note for comparison, ADR assigns a threshold of “20” for types B &amp; C, and any of these substances that require temperature control to remain stable in transport.</w:t>
            </w:r>
          </w:p>
        </w:tc>
      </w:tr>
      <w:tr w:rsidR="00A51C0F" w:rsidRPr="00E973FE" w14:paraId="3F13F7C7" w14:textId="77777777" w:rsidTr="00261D34">
        <w:tc>
          <w:tcPr>
            <w:tcW w:w="9498" w:type="dxa"/>
            <w:gridSpan w:val="2"/>
          </w:tcPr>
          <w:p w14:paraId="2C908390"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37DB93F8" w14:textId="77777777" w:rsidTr="00261D34">
        <w:tc>
          <w:tcPr>
            <w:tcW w:w="606" w:type="dxa"/>
          </w:tcPr>
          <w:p w14:paraId="7C1561E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5B5A8DF9" w14:textId="77777777" w:rsidR="00A51C0F" w:rsidRPr="00E973FE" w:rsidRDefault="00A51C0F" w:rsidP="00261D34">
            <w:pPr>
              <w:spacing w:before="60" w:after="120" w:line="264" w:lineRule="auto"/>
              <w:rPr>
                <w:rFonts w:ascii="Arial" w:eastAsia="Cambria" w:hAnsi="Arial" w:cs="Times New Roman"/>
                <w:color w:val="000000"/>
                <w:szCs w:val="24"/>
                <w:lang w:val="en-AU"/>
              </w:rPr>
            </w:pPr>
            <w:bookmarkStart w:id="0" w:name="_Hlk184656172"/>
            <w:r w:rsidRPr="00E973FE">
              <w:rPr>
                <w:rFonts w:ascii="Arial" w:eastAsia="Cambria" w:hAnsi="Arial" w:cs="Times New Roman"/>
                <w:color w:val="000000"/>
                <w:szCs w:val="24"/>
                <w:lang w:val="en-AU"/>
              </w:rPr>
              <w:t>Should aerosols be treated like other gases, and be subjected to a lower threshold for higher risk aerosols?</w:t>
            </w:r>
          </w:p>
          <w:p w14:paraId="3C057162"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Note for comparison, ADR assigns a threshold value of “20” for toxic and corrosive aerosols, and “333” for flammable aerosols.</w:t>
            </w:r>
            <w:bookmarkEnd w:id="0"/>
          </w:p>
        </w:tc>
      </w:tr>
      <w:tr w:rsidR="00A51C0F" w:rsidRPr="00E973FE" w14:paraId="0B8A7235" w14:textId="77777777" w:rsidTr="00261D34">
        <w:tc>
          <w:tcPr>
            <w:tcW w:w="9498" w:type="dxa"/>
            <w:gridSpan w:val="2"/>
          </w:tcPr>
          <w:p w14:paraId="702F9EA7" w14:textId="7A59A165" w:rsidR="00A51C0F" w:rsidRPr="009939C2" w:rsidRDefault="005C2CB9" w:rsidP="0056477A">
            <w:pPr>
              <w:rPr>
                <w:rFonts w:ascii="Arial" w:eastAsia="Cambria" w:hAnsi="Arial" w:cs="Times New Roman"/>
                <w:color w:val="auto"/>
                <w:sz w:val="23"/>
                <w:szCs w:val="23"/>
                <w:lang w:val="en-AU"/>
              </w:rPr>
            </w:pPr>
            <w:bookmarkStart w:id="1" w:name="_Hlk184656280"/>
            <w:r w:rsidRPr="009939C2">
              <w:rPr>
                <w:rFonts w:ascii="Arial" w:eastAsia="Cambria" w:hAnsi="Arial" w:cs="Times New Roman"/>
                <w:color w:val="auto"/>
                <w:sz w:val="23"/>
                <w:szCs w:val="23"/>
                <w:lang w:val="en-AU"/>
              </w:rPr>
              <w:lastRenderedPageBreak/>
              <w:t>Accord supports the proposal to maintain the existing 1000 kg(L) Placard Load Quantity or Aggregate quantity threshold as it is described in the new regulation (1.1.3.6.5).</w:t>
            </w:r>
            <w:r w:rsidR="0056477A" w:rsidRPr="009939C2">
              <w:rPr>
                <w:rFonts w:ascii="Arial" w:eastAsia="Cambria" w:hAnsi="Arial" w:cs="Times New Roman"/>
                <w:color w:val="auto"/>
                <w:sz w:val="23"/>
                <w:szCs w:val="23"/>
                <w:lang w:val="en-AU"/>
              </w:rPr>
              <w:t xml:space="preserve"> We have not been made aware of any </w:t>
            </w:r>
            <w:bookmarkEnd w:id="1"/>
            <w:r w:rsidR="00EA6D85">
              <w:rPr>
                <w:rFonts w:ascii="Arial" w:eastAsia="Cambria" w:hAnsi="Arial" w:cs="Times New Roman"/>
                <w:color w:val="auto"/>
                <w:sz w:val="23"/>
                <w:szCs w:val="23"/>
                <w:lang w:val="en-AU"/>
              </w:rPr>
              <w:t>evidence to support increasing the regulatory requirements.</w:t>
            </w:r>
          </w:p>
          <w:p w14:paraId="7DC862FD" w14:textId="20494FCB" w:rsidR="0056477A" w:rsidRPr="0056477A" w:rsidRDefault="0056477A" w:rsidP="0056477A">
            <w:pPr>
              <w:rPr>
                <w:rFonts w:ascii="Arial" w:eastAsia="Cambria" w:hAnsi="Arial" w:cs="Times New Roman"/>
                <w:color w:val="auto"/>
                <w:szCs w:val="24"/>
                <w:lang w:val="en-AU"/>
              </w:rPr>
            </w:pPr>
          </w:p>
        </w:tc>
      </w:tr>
      <w:tr w:rsidR="00A51C0F" w:rsidRPr="00E973FE" w14:paraId="72C097B4" w14:textId="77777777" w:rsidTr="00261D34">
        <w:tc>
          <w:tcPr>
            <w:tcW w:w="606" w:type="dxa"/>
          </w:tcPr>
          <w:p w14:paraId="594C1D1D"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5805D4C6"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consider that including the transport categories in the dangerous goods list will assist you to determine if a load is a small load or not?</w:t>
            </w:r>
          </w:p>
        </w:tc>
      </w:tr>
      <w:tr w:rsidR="00A51C0F" w:rsidRPr="00E973FE" w14:paraId="56DB1936" w14:textId="77777777" w:rsidTr="00261D34">
        <w:tc>
          <w:tcPr>
            <w:tcW w:w="9498" w:type="dxa"/>
            <w:gridSpan w:val="2"/>
          </w:tcPr>
          <w:p w14:paraId="6188C42F"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41FAC8FB" w14:textId="77777777" w:rsidTr="00261D34">
        <w:tc>
          <w:tcPr>
            <w:tcW w:w="606" w:type="dxa"/>
          </w:tcPr>
          <w:p w14:paraId="2E631A2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AEF862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The specific concessions for transporters of small loads are included in </w:t>
            </w:r>
            <w:r w:rsidRPr="003E29E4">
              <w:rPr>
                <w:rFonts w:ascii="Arial" w:eastAsia="Cambria" w:hAnsi="Arial" w:cs="Times New Roman"/>
                <w:color w:val="000000"/>
                <w:szCs w:val="24"/>
                <w:lang w:val="en-AU"/>
              </w:rPr>
              <w:t>1.1.3.6.6.</w:t>
            </w:r>
            <w:r w:rsidRPr="00E973FE">
              <w:rPr>
                <w:rFonts w:ascii="Arial" w:eastAsia="Cambria" w:hAnsi="Arial" w:cs="Times New Roman"/>
                <w:color w:val="000000"/>
                <w:szCs w:val="24"/>
                <w:lang w:val="en-AU"/>
              </w:rPr>
              <w:t xml:space="preserve"> Are there any concessions that you think are, or are not, appropriate to include?</w:t>
            </w:r>
          </w:p>
        </w:tc>
      </w:tr>
      <w:tr w:rsidR="00A51C0F" w:rsidRPr="00E973FE" w14:paraId="2722E944" w14:textId="77777777" w:rsidTr="00261D34">
        <w:tc>
          <w:tcPr>
            <w:tcW w:w="9498" w:type="dxa"/>
            <w:gridSpan w:val="2"/>
          </w:tcPr>
          <w:p w14:paraId="4CFD2936"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4BA876C8" w14:textId="77777777" w:rsidTr="00261D34">
        <w:tc>
          <w:tcPr>
            <w:tcW w:w="606" w:type="dxa"/>
          </w:tcPr>
          <w:p w14:paraId="015B97B8"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1D8224B"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consider there are other substances or articles that should be included in the “0” threshold category? Placarding is mandatory for anything included in this category.</w:t>
            </w:r>
          </w:p>
        </w:tc>
      </w:tr>
      <w:tr w:rsidR="00A51C0F" w:rsidRPr="00E973FE" w14:paraId="249D40F3" w14:textId="77777777" w:rsidTr="00261D34">
        <w:tc>
          <w:tcPr>
            <w:tcW w:w="9498" w:type="dxa"/>
            <w:gridSpan w:val="2"/>
          </w:tcPr>
          <w:p w14:paraId="18E1AC57"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4473A64D" w14:textId="77777777" w:rsidTr="00261D34">
        <w:tc>
          <w:tcPr>
            <w:tcW w:w="606" w:type="dxa"/>
          </w:tcPr>
          <w:p w14:paraId="3FD17EB9"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62F74DE1"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consider there are other substances or articles that should be included in the “unlimited” threshold category? Placarding is not required for anything included in this category.</w:t>
            </w:r>
          </w:p>
        </w:tc>
      </w:tr>
      <w:tr w:rsidR="00A51C0F" w:rsidRPr="00E973FE" w14:paraId="0C0CAAA0" w14:textId="77777777" w:rsidTr="00261D34">
        <w:tc>
          <w:tcPr>
            <w:tcW w:w="9498" w:type="dxa"/>
            <w:gridSpan w:val="2"/>
          </w:tcPr>
          <w:p w14:paraId="23BFB197"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5CFA7B83"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7E7CA366" w14:textId="77777777" w:rsidTr="00261D34">
        <w:tc>
          <w:tcPr>
            <w:tcW w:w="9498" w:type="dxa"/>
            <w:gridSpan w:val="2"/>
          </w:tcPr>
          <w:p w14:paraId="1061440F" w14:textId="77777777" w:rsidR="00A51C0F" w:rsidRPr="00E973FE" w:rsidRDefault="00A51C0F" w:rsidP="00261D34">
            <w:pPr>
              <w:spacing w:before="120" w:after="120" w:line="264" w:lineRule="auto"/>
              <w:rPr>
                <w:rFonts w:ascii="Arial" w:eastAsia="Cambria" w:hAnsi="Arial" w:cs="Times New Roman"/>
                <w:b/>
                <w:bCs/>
                <w:color w:val="24272A"/>
                <w:szCs w:val="24"/>
                <w:lang w:val="en-AU"/>
              </w:rPr>
            </w:pPr>
            <w:r w:rsidRPr="00E973FE">
              <w:rPr>
                <w:rFonts w:ascii="Arial" w:eastAsia="Cambria" w:hAnsi="Arial" w:cs="Times New Roman"/>
                <w:b/>
                <w:bCs/>
                <w:color w:val="24272A"/>
                <w:szCs w:val="24"/>
                <w:lang w:val="en-AU"/>
              </w:rPr>
              <w:t>5.13.6.2: Driver licensing</w:t>
            </w:r>
          </w:p>
        </w:tc>
      </w:tr>
      <w:tr w:rsidR="00A51C0F" w:rsidRPr="00E973FE" w14:paraId="19D6252C" w14:textId="77777777" w:rsidTr="00261D34">
        <w:tc>
          <w:tcPr>
            <w:tcW w:w="9498" w:type="dxa"/>
            <w:gridSpan w:val="2"/>
          </w:tcPr>
          <w:p w14:paraId="0E9589DA" w14:textId="77777777" w:rsidR="00A51C0F" w:rsidRPr="00E973FE" w:rsidRDefault="00A51C0F" w:rsidP="00261D34">
            <w:pPr>
              <w:spacing w:before="120" w:after="120" w:line="264" w:lineRule="auto"/>
              <w:rPr>
                <w:rFonts w:ascii="Arial" w:eastAsia="Cambria" w:hAnsi="Arial" w:cs="Times New Roman"/>
                <w:color w:val="24272A"/>
                <w:szCs w:val="24"/>
                <w:lang w:val="en-AU"/>
              </w:rPr>
            </w:pPr>
            <w:r w:rsidRPr="00E973FE">
              <w:rPr>
                <w:rFonts w:ascii="Arial" w:eastAsia="Cambria" w:hAnsi="Arial" w:cs="Times New Roman"/>
                <w:color w:val="24272A"/>
                <w:szCs w:val="24"/>
                <w:lang w:val="en-AU"/>
              </w:rPr>
              <w:t>NOTE: As discussed in the C-RIS, this will be subjected to further investigation. Responses to these questions will be used to determine the appropriate course of action for this work.</w:t>
            </w:r>
          </w:p>
        </w:tc>
      </w:tr>
      <w:tr w:rsidR="00A51C0F" w:rsidRPr="00E973FE" w14:paraId="5BF49203" w14:textId="77777777" w:rsidTr="00261D34">
        <w:tc>
          <w:tcPr>
            <w:tcW w:w="606" w:type="dxa"/>
          </w:tcPr>
          <w:p w14:paraId="475CCC92"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E20D0BC"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support different requirements for driver and vehicle licensing?</w:t>
            </w:r>
          </w:p>
        </w:tc>
      </w:tr>
      <w:tr w:rsidR="00A51C0F" w:rsidRPr="00E973FE" w14:paraId="1DB2855F" w14:textId="77777777" w:rsidTr="00261D34">
        <w:tc>
          <w:tcPr>
            <w:tcW w:w="9498" w:type="dxa"/>
            <w:gridSpan w:val="2"/>
          </w:tcPr>
          <w:p w14:paraId="50927580"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7DDE478D" w14:textId="77777777" w:rsidTr="00261D34">
        <w:tc>
          <w:tcPr>
            <w:tcW w:w="606" w:type="dxa"/>
          </w:tcPr>
          <w:p w14:paraId="64B34721"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CBCB0F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consider that formal training for drivers would be useful in cases where a driver does not need a licence?</w:t>
            </w:r>
          </w:p>
        </w:tc>
      </w:tr>
      <w:tr w:rsidR="00A51C0F" w:rsidRPr="00E973FE" w14:paraId="6B7724A7" w14:textId="77777777" w:rsidTr="00261D34">
        <w:tc>
          <w:tcPr>
            <w:tcW w:w="9498" w:type="dxa"/>
            <w:gridSpan w:val="2"/>
          </w:tcPr>
          <w:p w14:paraId="536BD92B"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02D65901" w14:textId="77777777" w:rsidTr="00261D34">
        <w:tc>
          <w:tcPr>
            <w:tcW w:w="606" w:type="dxa"/>
          </w:tcPr>
          <w:p w14:paraId="54C6194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EC5518C"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Do you support the introduction of a notification scheme for vehicles that don’t require a licence?</w:t>
            </w:r>
          </w:p>
        </w:tc>
      </w:tr>
      <w:tr w:rsidR="00A51C0F" w:rsidRPr="00E973FE" w14:paraId="39A6ED6B" w14:textId="77777777" w:rsidTr="00261D34">
        <w:tc>
          <w:tcPr>
            <w:tcW w:w="9498" w:type="dxa"/>
            <w:gridSpan w:val="2"/>
          </w:tcPr>
          <w:p w14:paraId="7421397A"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53EEE23C"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1192E9F3" w14:textId="77777777" w:rsidTr="00261D34">
        <w:tc>
          <w:tcPr>
            <w:tcW w:w="9498" w:type="dxa"/>
            <w:gridSpan w:val="2"/>
          </w:tcPr>
          <w:p w14:paraId="0E69F2C3" w14:textId="77777777" w:rsidR="00A51C0F" w:rsidRPr="00E973FE" w:rsidRDefault="00A51C0F" w:rsidP="00261D34">
            <w:pPr>
              <w:spacing w:before="60" w:after="120" w:line="264" w:lineRule="auto"/>
              <w:ind w:left="742" w:hanging="742"/>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6.2.2.4: Change in one-off costs required to comply with the draft Code (suppliers and manufacturers)</w:t>
            </w:r>
          </w:p>
        </w:tc>
      </w:tr>
      <w:tr w:rsidR="00A51C0F" w:rsidRPr="00E973FE" w14:paraId="3657C84F" w14:textId="77777777" w:rsidTr="00261D34">
        <w:tc>
          <w:tcPr>
            <w:tcW w:w="606" w:type="dxa"/>
          </w:tcPr>
          <w:p w14:paraId="4C25D137"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61D7FED3"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many people within your business will need to be retrained to support compliance with the draft Code? What is the expected training cost per person?</w:t>
            </w:r>
          </w:p>
        </w:tc>
      </w:tr>
      <w:tr w:rsidR="00A51C0F" w:rsidRPr="00E973FE" w14:paraId="4C66537B" w14:textId="77777777" w:rsidTr="00261D34">
        <w:tc>
          <w:tcPr>
            <w:tcW w:w="9498" w:type="dxa"/>
            <w:gridSpan w:val="2"/>
          </w:tcPr>
          <w:p w14:paraId="60AC4880" w14:textId="427B48E2" w:rsidR="00A51C0F" w:rsidRPr="009939C2" w:rsidRDefault="00A51C0F" w:rsidP="00261D34">
            <w:pPr>
              <w:spacing w:before="60" w:after="120" w:line="264" w:lineRule="auto"/>
              <w:rPr>
                <w:rFonts w:ascii="Arial" w:eastAsia="Cambria" w:hAnsi="Arial" w:cs="Times New Roman"/>
                <w:color w:val="000000"/>
                <w:sz w:val="23"/>
                <w:szCs w:val="23"/>
                <w:lang w:val="en-AU"/>
              </w:rPr>
            </w:pPr>
            <w:r w:rsidRPr="009939C2">
              <w:rPr>
                <w:rFonts w:ascii="Arial" w:eastAsia="Cambria" w:hAnsi="Arial" w:cs="Times New Roman"/>
                <w:color w:val="000000"/>
                <w:sz w:val="23"/>
                <w:szCs w:val="23"/>
                <w:lang w:val="en-AU"/>
              </w:rPr>
              <w:t>A</w:t>
            </w:r>
            <w:r w:rsidR="00B121CE" w:rsidRPr="009939C2">
              <w:rPr>
                <w:rFonts w:ascii="Arial" w:eastAsia="Cambria" w:hAnsi="Arial" w:cs="Times New Roman"/>
                <w:color w:val="000000"/>
                <w:sz w:val="23"/>
                <w:szCs w:val="23"/>
                <w:lang w:val="en-AU"/>
              </w:rPr>
              <w:t xml:space="preserve">ccord anticipates </w:t>
            </w:r>
            <w:r w:rsidR="00EA6D85">
              <w:rPr>
                <w:rFonts w:ascii="Arial" w:eastAsia="Cambria" w:hAnsi="Arial" w:cs="Times New Roman"/>
                <w:color w:val="000000"/>
                <w:sz w:val="23"/>
                <w:szCs w:val="23"/>
                <w:lang w:val="en-AU"/>
              </w:rPr>
              <w:t>that</w:t>
            </w:r>
            <w:r w:rsidR="00B121CE" w:rsidRPr="009939C2">
              <w:rPr>
                <w:rFonts w:ascii="Arial" w:eastAsia="Cambria" w:hAnsi="Arial" w:cs="Times New Roman"/>
                <w:color w:val="000000"/>
                <w:sz w:val="23"/>
                <w:szCs w:val="23"/>
                <w:lang w:val="en-AU"/>
              </w:rPr>
              <w:t xml:space="preserve"> at least </w:t>
            </w:r>
            <w:r w:rsidR="00EA6D85">
              <w:rPr>
                <w:rFonts w:ascii="Arial" w:eastAsia="Cambria" w:hAnsi="Arial" w:cs="Times New Roman"/>
                <w:color w:val="000000"/>
                <w:sz w:val="23"/>
                <w:szCs w:val="23"/>
                <w:lang w:val="en-AU"/>
              </w:rPr>
              <w:t>one</w:t>
            </w:r>
            <w:r w:rsidR="00B121CE" w:rsidRPr="009939C2">
              <w:rPr>
                <w:rFonts w:ascii="Arial" w:eastAsia="Cambria" w:hAnsi="Arial" w:cs="Times New Roman"/>
                <w:color w:val="000000"/>
                <w:sz w:val="23"/>
                <w:szCs w:val="23"/>
                <w:lang w:val="en-AU"/>
              </w:rPr>
              <w:t xml:space="preserve"> person </w:t>
            </w:r>
            <w:r w:rsidRPr="009939C2">
              <w:rPr>
                <w:rFonts w:ascii="Arial" w:eastAsia="Cambria" w:hAnsi="Arial" w:cs="Times New Roman"/>
                <w:color w:val="000000"/>
                <w:sz w:val="23"/>
                <w:szCs w:val="23"/>
                <w:lang w:val="en-AU"/>
              </w:rPr>
              <w:t xml:space="preserve">per business will </w:t>
            </w:r>
            <w:r w:rsidR="00240812" w:rsidRPr="009939C2">
              <w:rPr>
                <w:rFonts w:ascii="Arial" w:eastAsia="Cambria" w:hAnsi="Arial" w:cs="Times New Roman"/>
                <w:color w:val="000000"/>
                <w:sz w:val="23"/>
                <w:szCs w:val="23"/>
                <w:lang w:val="en-AU"/>
              </w:rPr>
              <w:t>require training</w:t>
            </w:r>
            <w:r w:rsidR="00EA6D85">
              <w:rPr>
                <w:rFonts w:ascii="Arial" w:eastAsia="Cambria" w:hAnsi="Arial" w:cs="Times New Roman"/>
                <w:color w:val="000000"/>
                <w:sz w:val="23"/>
                <w:szCs w:val="23"/>
                <w:lang w:val="en-AU"/>
              </w:rPr>
              <w:t>. An example price is</w:t>
            </w:r>
            <w:r w:rsidR="00EA6D85" w:rsidRPr="009939C2">
              <w:rPr>
                <w:rFonts w:ascii="Arial" w:eastAsia="Cambria" w:hAnsi="Arial" w:cs="Times New Roman"/>
                <w:color w:val="000000"/>
                <w:sz w:val="23"/>
                <w:szCs w:val="23"/>
                <w:lang w:val="en-AU"/>
              </w:rPr>
              <w:t xml:space="preserve"> $345 Road and Rail, $495 for Air, $495 Sea</w:t>
            </w:r>
            <w:r w:rsidR="00EA6D85">
              <w:rPr>
                <w:rFonts w:ascii="Arial" w:eastAsia="Cambria" w:hAnsi="Arial" w:cs="Times New Roman"/>
                <w:color w:val="000000"/>
                <w:sz w:val="23"/>
                <w:szCs w:val="23"/>
                <w:lang w:val="en-AU"/>
              </w:rPr>
              <w:t>, for</w:t>
            </w:r>
            <w:r w:rsidR="00B121CE" w:rsidRPr="009939C2">
              <w:rPr>
                <w:rFonts w:ascii="Arial" w:eastAsia="Cambria" w:hAnsi="Arial" w:cs="Times New Roman"/>
                <w:color w:val="000000"/>
                <w:sz w:val="23"/>
                <w:szCs w:val="23"/>
                <w:lang w:val="en-AU"/>
              </w:rPr>
              <w:t xml:space="preserve"> course</w:t>
            </w:r>
            <w:r w:rsidR="00240812" w:rsidRPr="009939C2">
              <w:rPr>
                <w:rFonts w:ascii="Arial" w:eastAsia="Cambria" w:hAnsi="Arial" w:cs="Times New Roman"/>
                <w:color w:val="000000"/>
                <w:sz w:val="23"/>
                <w:szCs w:val="23"/>
                <w:lang w:val="en-AU"/>
              </w:rPr>
              <w:t>s</w:t>
            </w:r>
            <w:r w:rsidR="00B121CE" w:rsidRPr="009939C2">
              <w:rPr>
                <w:rFonts w:ascii="Arial" w:eastAsia="Cambria" w:hAnsi="Arial" w:cs="Times New Roman"/>
                <w:color w:val="000000"/>
                <w:sz w:val="23"/>
                <w:szCs w:val="23"/>
                <w:lang w:val="en-AU"/>
              </w:rPr>
              <w:t xml:space="preserve"> advertised </w:t>
            </w:r>
            <w:r w:rsidR="00240812" w:rsidRPr="009939C2">
              <w:rPr>
                <w:rFonts w:ascii="Arial" w:eastAsia="Cambria" w:hAnsi="Arial" w:cs="Times New Roman"/>
                <w:color w:val="000000"/>
                <w:sz w:val="23"/>
                <w:szCs w:val="23"/>
                <w:lang w:val="en-AU"/>
              </w:rPr>
              <w:t>through DG Trainer.</w:t>
            </w:r>
            <w:r w:rsidR="00EA6D85">
              <w:rPr>
                <w:rFonts w:ascii="Arial" w:eastAsia="Cambria" w:hAnsi="Arial" w:cs="Times New Roman"/>
                <w:color w:val="000000"/>
                <w:sz w:val="23"/>
                <w:szCs w:val="23"/>
                <w:lang w:val="en-AU"/>
              </w:rPr>
              <w:t xml:space="preserve"> </w:t>
            </w:r>
          </w:p>
        </w:tc>
      </w:tr>
      <w:tr w:rsidR="00A51C0F" w:rsidRPr="00E973FE" w14:paraId="20741466" w14:textId="77777777" w:rsidTr="00261D34">
        <w:tc>
          <w:tcPr>
            <w:tcW w:w="606" w:type="dxa"/>
          </w:tcPr>
          <w:p w14:paraId="0C9D6EA0"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EA9BAE8"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much will it cost to update your systems to incorporate the proposed changes to the DGL and placarding thresholds?</w:t>
            </w:r>
          </w:p>
        </w:tc>
      </w:tr>
      <w:tr w:rsidR="00A51C0F" w:rsidRPr="00E973FE" w14:paraId="38F12CAB" w14:textId="77777777" w:rsidTr="00261D34">
        <w:tc>
          <w:tcPr>
            <w:tcW w:w="9498" w:type="dxa"/>
            <w:gridSpan w:val="2"/>
          </w:tcPr>
          <w:p w14:paraId="203F56C9" w14:textId="15679975"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2C889253" w14:textId="77777777" w:rsidTr="00261D34">
        <w:tc>
          <w:tcPr>
            <w:tcW w:w="606" w:type="dxa"/>
          </w:tcPr>
          <w:p w14:paraId="174B792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574CA7A"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much will it cost to update processes and documentation?</w:t>
            </w:r>
          </w:p>
        </w:tc>
      </w:tr>
      <w:tr w:rsidR="00A51C0F" w:rsidRPr="00E973FE" w14:paraId="6829C366" w14:textId="77777777" w:rsidTr="00261D34">
        <w:tc>
          <w:tcPr>
            <w:tcW w:w="9498" w:type="dxa"/>
            <w:gridSpan w:val="2"/>
          </w:tcPr>
          <w:p w14:paraId="0E623221"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0929D048" w14:textId="77777777" w:rsidTr="00261D34">
        <w:tc>
          <w:tcPr>
            <w:tcW w:w="606" w:type="dxa"/>
          </w:tcPr>
          <w:p w14:paraId="253A0EBA"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F53B3E9"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one-off costs anticipated for your business?</w:t>
            </w:r>
          </w:p>
        </w:tc>
      </w:tr>
      <w:tr w:rsidR="00A51C0F" w:rsidRPr="00E973FE" w14:paraId="31FE563D" w14:textId="77777777" w:rsidTr="00261D34">
        <w:tc>
          <w:tcPr>
            <w:tcW w:w="9498" w:type="dxa"/>
            <w:gridSpan w:val="2"/>
          </w:tcPr>
          <w:p w14:paraId="24281D72"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053F2201"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E5520D0" w14:textId="77777777" w:rsidTr="00261D34">
        <w:tc>
          <w:tcPr>
            <w:tcW w:w="9498" w:type="dxa"/>
            <w:gridSpan w:val="2"/>
          </w:tcPr>
          <w:p w14:paraId="62082A8C" w14:textId="77777777" w:rsidR="00A51C0F" w:rsidRPr="00E973FE" w:rsidRDefault="00A51C0F" w:rsidP="00261D34">
            <w:pPr>
              <w:spacing w:before="60" w:after="120" w:line="264" w:lineRule="auto"/>
              <w:ind w:left="742" w:hanging="742"/>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6.2.2.5: Change in ongoing costs required to comply with the draft Code (suppliers and manufacturers)</w:t>
            </w:r>
          </w:p>
        </w:tc>
      </w:tr>
      <w:tr w:rsidR="00A51C0F" w:rsidRPr="00E973FE" w14:paraId="4E5CB057" w14:textId="77777777" w:rsidTr="00261D34">
        <w:tc>
          <w:tcPr>
            <w:tcW w:w="606" w:type="dxa"/>
          </w:tcPr>
          <w:p w14:paraId="52D8B13D"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5E145DBB" w14:textId="66A917A9"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We are keen to understand the expected benefits and costs of key changes presented in </w:t>
            </w:r>
            <w:r w:rsidRPr="00E973FE">
              <w:rPr>
                <w:rFonts w:ascii="Arial" w:eastAsia="Cambria" w:hAnsi="Arial" w:cs="Times New Roman"/>
                <w:color w:val="000000"/>
                <w:szCs w:val="24"/>
                <w:lang w:val="en-AU"/>
              </w:rPr>
              <w:fldChar w:fldCharType="begin"/>
            </w:r>
            <w:r w:rsidRPr="00E973FE">
              <w:rPr>
                <w:rFonts w:ascii="Arial" w:eastAsia="Cambria" w:hAnsi="Arial" w:cs="Times New Roman"/>
                <w:color w:val="000000"/>
                <w:szCs w:val="24"/>
                <w:lang w:val="en-AU"/>
              </w:rPr>
              <w:instrText xml:space="preserve"> REF _Ref175309601 \h  \* MERGEFORMAT </w:instrText>
            </w:r>
            <w:r w:rsidRPr="00E973FE">
              <w:rPr>
                <w:rFonts w:ascii="Arial" w:eastAsia="Cambria" w:hAnsi="Arial" w:cs="Times New Roman"/>
                <w:color w:val="000000"/>
                <w:szCs w:val="24"/>
                <w:lang w:val="en-AU"/>
              </w:rPr>
            </w:r>
            <w:r w:rsidRPr="00E973FE">
              <w:rPr>
                <w:rFonts w:ascii="Arial" w:eastAsia="Cambria" w:hAnsi="Arial" w:cs="Times New Roman"/>
                <w:color w:val="000000"/>
                <w:szCs w:val="24"/>
                <w:lang w:val="en-AU"/>
              </w:rPr>
              <w:fldChar w:fldCharType="separate"/>
            </w:r>
            <w:r w:rsidR="00261D34">
              <w:rPr>
                <w:rFonts w:ascii="Arial" w:eastAsia="Cambria" w:hAnsi="Arial" w:cs="Times New Roman"/>
                <w:b/>
                <w:bCs/>
                <w:color w:val="000000"/>
                <w:szCs w:val="24"/>
              </w:rPr>
              <w:t>Error! Reference source not found.</w:t>
            </w:r>
            <w:r w:rsidRPr="00E973FE">
              <w:rPr>
                <w:rFonts w:ascii="Arial" w:eastAsia="Cambria" w:hAnsi="Arial" w:cs="Times New Roman"/>
                <w:color w:val="000000"/>
                <w:szCs w:val="24"/>
                <w:lang w:val="en-AU"/>
              </w:rPr>
              <w:fldChar w:fldCharType="end"/>
            </w:r>
            <w:r w:rsidRPr="00E973FE">
              <w:rPr>
                <w:rFonts w:ascii="Arial" w:eastAsia="Cambria" w:hAnsi="Arial" w:cs="Times New Roman"/>
                <w:color w:val="000000"/>
                <w:szCs w:val="24"/>
                <w:lang w:val="en-AU"/>
              </w:rPr>
              <w:t xml:space="preserve">, and particularly welcome any data or case studies to evidence these impacts.  </w:t>
            </w:r>
          </w:p>
        </w:tc>
      </w:tr>
      <w:tr w:rsidR="00A51C0F" w:rsidRPr="00E973FE" w14:paraId="10B1054C" w14:textId="77777777" w:rsidTr="00261D34">
        <w:tc>
          <w:tcPr>
            <w:tcW w:w="9498" w:type="dxa"/>
            <w:gridSpan w:val="2"/>
          </w:tcPr>
          <w:p w14:paraId="54E5D88A" w14:textId="77777777" w:rsidR="00A51C0F" w:rsidRPr="00E973FE" w:rsidRDefault="00A51C0F" w:rsidP="00261D34">
            <w:pPr>
              <w:spacing w:before="120" w:after="80" w:line="264" w:lineRule="auto"/>
              <w:rPr>
                <w:rFonts w:ascii="Arial" w:eastAsia="Cambria" w:hAnsi="Arial" w:cs="Times New Roman"/>
                <w:b/>
                <w:bCs/>
                <w:color w:val="000000"/>
                <w:sz w:val="23"/>
                <w:szCs w:val="23"/>
                <w:lang w:val="en-AU"/>
              </w:rPr>
            </w:pPr>
          </w:p>
        </w:tc>
      </w:tr>
    </w:tbl>
    <w:p w14:paraId="7224DBF2"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020201DD" w14:textId="77777777" w:rsidTr="00261D34">
        <w:tc>
          <w:tcPr>
            <w:tcW w:w="9498" w:type="dxa"/>
            <w:gridSpan w:val="2"/>
          </w:tcPr>
          <w:p w14:paraId="0B16BA9E"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6.3.2.3: Change in one-off costs required to comply with the draft Code (transport industry)</w:t>
            </w:r>
          </w:p>
        </w:tc>
      </w:tr>
      <w:tr w:rsidR="00A51C0F" w:rsidRPr="00E973FE" w14:paraId="2834B988" w14:textId="77777777" w:rsidTr="00261D34">
        <w:tc>
          <w:tcPr>
            <w:tcW w:w="606" w:type="dxa"/>
          </w:tcPr>
          <w:p w14:paraId="220E332F"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15CE58E3"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many people within your business will need to be retrained to support compliance with the draft Code? What is the expected training cost per person?</w:t>
            </w:r>
          </w:p>
        </w:tc>
      </w:tr>
      <w:tr w:rsidR="00A51C0F" w:rsidRPr="00E973FE" w14:paraId="3E740D43" w14:textId="77777777" w:rsidTr="00261D34">
        <w:tc>
          <w:tcPr>
            <w:tcW w:w="606" w:type="dxa"/>
          </w:tcPr>
          <w:p w14:paraId="09BE71A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6A1B9019"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much will it cost to update processes and documentation?</w:t>
            </w:r>
          </w:p>
        </w:tc>
      </w:tr>
      <w:tr w:rsidR="00A51C0F" w:rsidRPr="00E973FE" w14:paraId="66811A8D" w14:textId="77777777" w:rsidTr="00261D34">
        <w:tc>
          <w:tcPr>
            <w:tcW w:w="606" w:type="dxa"/>
          </w:tcPr>
          <w:p w14:paraId="052D98B0"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41474724"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How much will it cost your business to update firefighting and emergency equipment to comply with the draft Code?</w:t>
            </w:r>
          </w:p>
        </w:tc>
      </w:tr>
      <w:tr w:rsidR="00A51C0F" w:rsidRPr="00E973FE" w14:paraId="33509235" w14:textId="77777777" w:rsidTr="00261D34">
        <w:tc>
          <w:tcPr>
            <w:tcW w:w="606" w:type="dxa"/>
          </w:tcPr>
          <w:p w14:paraId="01E47156"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3DCA91D"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What are the cost savings associated with the changes to the requirement for emergency escape masks?</w:t>
            </w:r>
          </w:p>
        </w:tc>
      </w:tr>
      <w:tr w:rsidR="00A51C0F" w:rsidRPr="00E973FE" w14:paraId="6C028EEA" w14:textId="77777777" w:rsidTr="00261D34">
        <w:tc>
          <w:tcPr>
            <w:tcW w:w="606" w:type="dxa"/>
          </w:tcPr>
          <w:p w14:paraId="3505CF79"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3AF53517"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Are there any one-off costs anticipated for your business?</w:t>
            </w:r>
          </w:p>
        </w:tc>
      </w:tr>
      <w:tr w:rsidR="00A51C0F" w:rsidRPr="00E973FE" w14:paraId="40B4D6B1" w14:textId="77777777" w:rsidTr="00261D34">
        <w:tc>
          <w:tcPr>
            <w:tcW w:w="9498" w:type="dxa"/>
            <w:gridSpan w:val="2"/>
          </w:tcPr>
          <w:p w14:paraId="3931A5DD"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749D221C"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9E1B76B" w14:textId="77777777" w:rsidTr="00261D34">
        <w:tc>
          <w:tcPr>
            <w:tcW w:w="9498" w:type="dxa"/>
            <w:gridSpan w:val="2"/>
          </w:tcPr>
          <w:p w14:paraId="4B3275E5"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6.3.2.4: Change in ongoing costs required to comply with the draft Code (transport industry)</w:t>
            </w:r>
          </w:p>
        </w:tc>
      </w:tr>
      <w:tr w:rsidR="00A51C0F" w:rsidRPr="00E973FE" w14:paraId="55E37693" w14:textId="77777777" w:rsidTr="00261D34">
        <w:tc>
          <w:tcPr>
            <w:tcW w:w="606" w:type="dxa"/>
          </w:tcPr>
          <w:p w14:paraId="13466CEC"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0FCD668A" w14:textId="0ADA0346"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 xml:space="preserve">We are keen to understand the expected benefits and costs of key changes presented in </w:t>
            </w:r>
            <w:r w:rsidRPr="00E973FE">
              <w:rPr>
                <w:rFonts w:ascii="Arial" w:eastAsia="Cambria" w:hAnsi="Arial" w:cs="Times New Roman"/>
                <w:color w:val="000000"/>
                <w:szCs w:val="24"/>
                <w:lang w:val="en-AU"/>
              </w:rPr>
              <w:fldChar w:fldCharType="begin"/>
            </w:r>
            <w:r w:rsidRPr="00E973FE">
              <w:rPr>
                <w:rFonts w:ascii="Arial" w:eastAsia="Cambria" w:hAnsi="Arial" w:cs="Times New Roman"/>
                <w:color w:val="000000"/>
                <w:szCs w:val="24"/>
                <w:lang w:val="en-AU"/>
              </w:rPr>
              <w:instrText xml:space="preserve"> REF _Ref175321271 \h  \* MERGEFORMAT </w:instrText>
            </w:r>
            <w:r w:rsidRPr="00E973FE">
              <w:rPr>
                <w:rFonts w:ascii="Arial" w:eastAsia="Cambria" w:hAnsi="Arial" w:cs="Times New Roman"/>
                <w:color w:val="000000"/>
                <w:szCs w:val="24"/>
                <w:lang w:val="en-AU"/>
              </w:rPr>
            </w:r>
            <w:r w:rsidRPr="00E973FE">
              <w:rPr>
                <w:rFonts w:ascii="Arial" w:eastAsia="Cambria" w:hAnsi="Arial" w:cs="Times New Roman"/>
                <w:color w:val="000000"/>
                <w:szCs w:val="24"/>
                <w:lang w:val="en-AU"/>
              </w:rPr>
              <w:fldChar w:fldCharType="separate"/>
            </w:r>
            <w:r w:rsidR="00261D34">
              <w:rPr>
                <w:rFonts w:ascii="Arial" w:eastAsia="Cambria" w:hAnsi="Arial" w:cs="Times New Roman"/>
                <w:b/>
                <w:bCs/>
                <w:color w:val="000000"/>
                <w:szCs w:val="24"/>
              </w:rPr>
              <w:t>Error! Reference source not found.</w:t>
            </w:r>
            <w:r w:rsidRPr="00E973FE">
              <w:rPr>
                <w:rFonts w:ascii="Arial" w:eastAsia="Cambria" w:hAnsi="Arial" w:cs="Times New Roman"/>
                <w:color w:val="000000"/>
                <w:szCs w:val="24"/>
                <w:lang w:val="en-AU"/>
              </w:rPr>
              <w:fldChar w:fldCharType="end"/>
            </w:r>
            <w:r w:rsidRPr="00E973FE">
              <w:rPr>
                <w:rFonts w:ascii="Arial" w:eastAsia="Cambria" w:hAnsi="Arial" w:cs="Times New Roman"/>
                <w:color w:val="000000"/>
                <w:szCs w:val="24"/>
                <w:lang w:val="en-AU"/>
              </w:rPr>
              <w:t xml:space="preserve">, and particularly welcome any data or case studies to evidence these impacts.  </w:t>
            </w:r>
          </w:p>
        </w:tc>
      </w:tr>
      <w:tr w:rsidR="00A51C0F" w:rsidRPr="00E973FE" w14:paraId="0FC5D231" w14:textId="77777777" w:rsidTr="00261D34">
        <w:tc>
          <w:tcPr>
            <w:tcW w:w="9498" w:type="dxa"/>
            <w:gridSpan w:val="2"/>
          </w:tcPr>
          <w:p w14:paraId="1248D952"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331D6C81"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2C0F26BA" w14:textId="77777777" w:rsidTr="00261D34">
        <w:tc>
          <w:tcPr>
            <w:tcW w:w="9498" w:type="dxa"/>
            <w:gridSpan w:val="2"/>
          </w:tcPr>
          <w:p w14:paraId="0AD86E61"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lastRenderedPageBreak/>
              <w:t>6.4: NTC, Regulators and Competent Authorities</w:t>
            </w:r>
          </w:p>
        </w:tc>
      </w:tr>
      <w:tr w:rsidR="00A51C0F" w:rsidRPr="00E973FE" w14:paraId="633B10BB" w14:textId="77777777" w:rsidTr="00261D34">
        <w:tc>
          <w:tcPr>
            <w:tcW w:w="606" w:type="dxa"/>
          </w:tcPr>
          <w:p w14:paraId="5C4D7CD8"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23BB4B0E"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We seek data from each State &amp; Territory on the number of dangerous goods inspectors and other staff that are actively involved in the administration and enforcement of the Code.</w:t>
            </w:r>
          </w:p>
        </w:tc>
      </w:tr>
      <w:tr w:rsidR="00A51C0F" w:rsidRPr="00E973FE" w14:paraId="00247B65" w14:textId="77777777" w:rsidTr="00261D34">
        <w:tc>
          <w:tcPr>
            <w:tcW w:w="9498" w:type="dxa"/>
            <w:gridSpan w:val="2"/>
          </w:tcPr>
          <w:p w14:paraId="6BFDBC0F"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129E938E"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3805402" w14:textId="77777777" w:rsidTr="00261D34">
        <w:tc>
          <w:tcPr>
            <w:tcW w:w="9498" w:type="dxa"/>
            <w:gridSpan w:val="2"/>
          </w:tcPr>
          <w:p w14:paraId="688F7B76" w14:textId="77777777" w:rsidR="00A51C0F" w:rsidRPr="00E973FE" w:rsidRDefault="00A51C0F" w:rsidP="00261D34">
            <w:pPr>
              <w:spacing w:before="60" w:after="120" w:line="264" w:lineRule="auto"/>
              <w:rPr>
                <w:rFonts w:ascii="Arial" w:eastAsia="Cambria" w:hAnsi="Arial" w:cs="Times New Roman"/>
                <w:b/>
                <w:bCs/>
                <w:color w:val="000000"/>
                <w:szCs w:val="24"/>
                <w:lang w:val="en-AU"/>
              </w:rPr>
            </w:pPr>
            <w:r w:rsidRPr="00E973FE">
              <w:rPr>
                <w:rFonts w:ascii="Arial" w:eastAsia="Cambria" w:hAnsi="Arial" w:cs="Times New Roman"/>
                <w:b/>
                <w:bCs/>
                <w:color w:val="000000"/>
                <w:szCs w:val="24"/>
                <w:lang w:val="en-AU"/>
              </w:rPr>
              <w:t>6.4.1.2: Reduced complexity and difficulty in administering compliance with the Code</w:t>
            </w:r>
          </w:p>
        </w:tc>
      </w:tr>
      <w:tr w:rsidR="00A51C0F" w:rsidRPr="00E973FE" w14:paraId="1BE30DE3" w14:textId="77777777" w:rsidTr="00261D34">
        <w:tc>
          <w:tcPr>
            <w:tcW w:w="606" w:type="dxa"/>
          </w:tcPr>
          <w:p w14:paraId="4D23C397" w14:textId="77777777" w:rsidR="00A51C0F" w:rsidRPr="00E973FE" w:rsidRDefault="00A51C0F" w:rsidP="00261D34">
            <w:pPr>
              <w:numPr>
                <w:ilvl w:val="0"/>
                <w:numId w:val="9"/>
              </w:numPr>
              <w:spacing w:before="60" w:after="120" w:line="264" w:lineRule="auto"/>
              <w:ind w:left="0" w:firstLine="0"/>
              <w:rPr>
                <w:rFonts w:ascii="Arial" w:eastAsia="Cambria" w:hAnsi="Arial" w:cs="Times New Roman"/>
                <w:color w:val="000000"/>
                <w:szCs w:val="24"/>
                <w:lang w:val="en-AU"/>
              </w:rPr>
            </w:pPr>
          </w:p>
        </w:tc>
        <w:tc>
          <w:tcPr>
            <w:tcW w:w="8892" w:type="dxa"/>
          </w:tcPr>
          <w:p w14:paraId="70136326" w14:textId="77777777" w:rsidR="00A51C0F" w:rsidRPr="00E973FE" w:rsidRDefault="00A51C0F" w:rsidP="00261D34">
            <w:p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000000"/>
                <w:szCs w:val="24"/>
                <w:lang w:val="en-AU"/>
              </w:rPr>
              <w:t>Referring to Section 3.3 Special Provisions, which remove the need for Competent Authority intervention (see Section 5.6.2.4), we’d like to understand from Competent Authorities:</w:t>
            </w:r>
          </w:p>
          <w:p w14:paraId="32CFAD34"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Approximately how many interventions of this type are currently made per year, on average.</w:t>
            </w:r>
          </w:p>
          <w:p w14:paraId="64347C3B"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Approximately how much time is associated with each intervention, on average (i.e. the time it takes for a Competent Authority to reach an outcome/decision from when first approached).</w:t>
            </w:r>
          </w:p>
          <w:p w14:paraId="4C8EC331" w14:textId="77777777" w:rsidR="00A51C0F" w:rsidRPr="00E973FE" w:rsidRDefault="00A51C0F" w:rsidP="00261D34">
            <w:pPr>
              <w:numPr>
                <w:ilvl w:val="0"/>
                <w:numId w:val="12"/>
              </w:numPr>
              <w:spacing w:before="60" w:after="120" w:line="264" w:lineRule="auto"/>
              <w:rPr>
                <w:rFonts w:ascii="Arial" w:eastAsia="Cambria" w:hAnsi="Arial" w:cs="Times New Roman"/>
                <w:color w:val="000000"/>
                <w:szCs w:val="24"/>
                <w:lang w:val="en-AU"/>
              </w:rPr>
            </w:pPr>
            <w:r w:rsidRPr="00E973FE">
              <w:rPr>
                <w:rFonts w:ascii="Arial" w:eastAsia="Cambria" w:hAnsi="Arial" w:cs="Times New Roman"/>
                <w:color w:val="24272A"/>
                <w:szCs w:val="24"/>
                <w:lang w:val="en-AU"/>
              </w:rPr>
              <w:t>Approximate effort associated with each intervention, on average (i.e., number of hours by staff level and wage per hour).</w:t>
            </w:r>
          </w:p>
        </w:tc>
      </w:tr>
      <w:tr w:rsidR="00A51C0F" w:rsidRPr="00E973FE" w14:paraId="26145DFD" w14:textId="77777777" w:rsidTr="00261D34">
        <w:tc>
          <w:tcPr>
            <w:tcW w:w="9498" w:type="dxa"/>
            <w:gridSpan w:val="2"/>
          </w:tcPr>
          <w:p w14:paraId="70988432"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r w:rsidR="00A51C0F" w:rsidRPr="00E973FE" w14:paraId="26981A53" w14:textId="77777777" w:rsidTr="00261D34">
        <w:tc>
          <w:tcPr>
            <w:tcW w:w="606" w:type="dxa"/>
          </w:tcPr>
          <w:p w14:paraId="76667512" w14:textId="77777777" w:rsidR="00A51C0F" w:rsidRPr="00E973FE" w:rsidRDefault="00A51C0F" w:rsidP="00261D34">
            <w:pPr>
              <w:numPr>
                <w:ilvl w:val="0"/>
                <w:numId w:val="9"/>
              </w:numPr>
              <w:spacing w:before="60" w:after="120" w:line="264" w:lineRule="auto"/>
              <w:ind w:left="0" w:firstLine="0"/>
              <w:rPr>
                <w:rFonts w:ascii="Arial" w:eastAsia="Arial" w:hAnsi="Arial" w:cs="Arial"/>
                <w:color w:val="41474C"/>
                <w:lang w:val="en-AU"/>
              </w:rPr>
            </w:pPr>
          </w:p>
        </w:tc>
        <w:tc>
          <w:tcPr>
            <w:tcW w:w="8892" w:type="dxa"/>
          </w:tcPr>
          <w:p w14:paraId="53A61C4A" w14:textId="77777777" w:rsidR="00A51C0F" w:rsidRPr="00E973FE" w:rsidRDefault="00A51C0F" w:rsidP="00261D34">
            <w:pPr>
              <w:spacing w:before="60" w:after="120" w:line="264" w:lineRule="auto"/>
              <w:rPr>
                <w:rFonts w:ascii="Arial" w:eastAsia="Cambria" w:hAnsi="Arial" w:cs="Times New Roman"/>
                <w:color w:val="000000"/>
                <w:lang w:val="en-AU"/>
              </w:rPr>
            </w:pPr>
            <w:r w:rsidRPr="00E973FE">
              <w:rPr>
                <w:rFonts w:ascii="Arial" w:eastAsia="Arial" w:hAnsi="Arial" w:cs="Arial"/>
                <w:color w:val="41474C"/>
                <w:lang w:val="en-AU"/>
              </w:rPr>
              <w:t>By comprehensively addressing gaps and errors in the current Code, the NTC is expecting that this will reduce the number of industry submissions to Competent Authorities, in particular the number determinations. We seek data from Competent Authorities on the effort expended on each determination, on average (i.e., number of hours by staff level)?</w:t>
            </w:r>
          </w:p>
        </w:tc>
      </w:tr>
      <w:tr w:rsidR="00A51C0F" w:rsidRPr="00E973FE" w14:paraId="32B172A1" w14:textId="77777777" w:rsidTr="00261D34">
        <w:tc>
          <w:tcPr>
            <w:tcW w:w="9498" w:type="dxa"/>
            <w:gridSpan w:val="2"/>
          </w:tcPr>
          <w:p w14:paraId="3436BB05" w14:textId="77777777" w:rsidR="00A51C0F" w:rsidRPr="0094760C" w:rsidRDefault="00A51C0F" w:rsidP="00261D34">
            <w:pPr>
              <w:spacing w:before="240" w:after="80" w:line="264" w:lineRule="auto"/>
              <w:rPr>
                <w:rFonts w:ascii="Arial" w:eastAsia="Cambria" w:hAnsi="Arial" w:cs="Times New Roman"/>
                <w:color w:val="000000"/>
                <w:lang w:val="en-AU"/>
              </w:rPr>
            </w:pPr>
          </w:p>
        </w:tc>
      </w:tr>
    </w:tbl>
    <w:p w14:paraId="4D9744ED"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7D89215E" w14:textId="77777777" w:rsidTr="00261D34">
        <w:tc>
          <w:tcPr>
            <w:tcW w:w="9498" w:type="dxa"/>
            <w:gridSpan w:val="2"/>
          </w:tcPr>
          <w:p w14:paraId="3F3C0B45" w14:textId="77777777" w:rsidR="00A51C0F" w:rsidRPr="00E973FE" w:rsidRDefault="00A51C0F" w:rsidP="00261D34">
            <w:pPr>
              <w:spacing w:before="60" w:after="120" w:line="264" w:lineRule="auto"/>
              <w:rPr>
                <w:rFonts w:ascii="Arial" w:eastAsia="Arial" w:hAnsi="Arial" w:cs="Arial"/>
                <w:b/>
                <w:bCs/>
                <w:color w:val="41474C"/>
                <w:lang w:val="en-AU"/>
              </w:rPr>
            </w:pPr>
            <w:r w:rsidRPr="00E973FE">
              <w:rPr>
                <w:rFonts w:ascii="Arial" w:eastAsia="Arial" w:hAnsi="Arial" w:cs="Arial"/>
                <w:b/>
                <w:bCs/>
                <w:color w:val="41474C"/>
                <w:lang w:val="en-AU"/>
              </w:rPr>
              <w:t>6.4.1.3: Government costs associated with implementing the draft Code</w:t>
            </w:r>
          </w:p>
        </w:tc>
      </w:tr>
      <w:tr w:rsidR="00A51C0F" w:rsidRPr="00E973FE" w14:paraId="53ABA3CB" w14:textId="77777777" w:rsidTr="00261D34">
        <w:tc>
          <w:tcPr>
            <w:tcW w:w="606" w:type="dxa"/>
          </w:tcPr>
          <w:p w14:paraId="10D2020C" w14:textId="77777777" w:rsidR="00A51C0F" w:rsidRPr="00E973FE" w:rsidRDefault="00A51C0F" w:rsidP="00261D34">
            <w:pPr>
              <w:numPr>
                <w:ilvl w:val="0"/>
                <w:numId w:val="9"/>
              </w:numPr>
              <w:spacing w:before="60" w:after="120" w:line="264" w:lineRule="auto"/>
              <w:ind w:left="0" w:firstLine="0"/>
              <w:rPr>
                <w:rFonts w:ascii="Arial" w:eastAsia="Arial" w:hAnsi="Arial" w:cs="Arial"/>
                <w:color w:val="41474C"/>
                <w:lang w:val="en-AU"/>
              </w:rPr>
            </w:pPr>
          </w:p>
        </w:tc>
        <w:tc>
          <w:tcPr>
            <w:tcW w:w="8892" w:type="dxa"/>
          </w:tcPr>
          <w:p w14:paraId="63A5333D" w14:textId="77777777" w:rsidR="00A51C0F" w:rsidRPr="00E973FE" w:rsidRDefault="00A51C0F" w:rsidP="00261D34">
            <w:pPr>
              <w:spacing w:before="60" w:after="120" w:line="264" w:lineRule="auto"/>
              <w:rPr>
                <w:rFonts w:ascii="Arial" w:eastAsia="Arial" w:hAnsi="Arial" w:cs="Arial"/>
                <w:color w:val="41474C"/>
                <w:lang w:val="en-AU"/>
              </w:rPr>
            </w:pPr>
            <w:r w:rsidRPr="00E973FE">
              <w:rPr>
                <w:rFonts w:ascii="Arial" w:eastAsia="Arial" w:hAnsi="Arial" w:cs="Arial"/>
                <w:color w:val="41474C"/>
                <w:lang w:val="en-AU"/>
              </w:rPr>
              <w:t>We seek estimated costs from each State &amp; Territory to implement the draft Code, as per the breakdowns provided in the list above.</w:t>
            </w:r>
          </w:p>
        </w:tc>
      </w:tr>
      <w:tr w:rsidR="00A51C0F" w:rsidRPr="00E973FE" w14:paraId="6EBCFAEF" w14:textId="77777777" w:rsidTr="00261D34">
        <w:tc>
          <w:tcPr>
            <w:tcW w:w="9498" w:type="dxa"/>
            <w:gridSpan w:val="2"/>
          </w:tcPr>
          <w:p w14:paraId="7AB78D84" w14:textId="77777777" w:rsidR="00A51C0F" w:rsidRPr="00E973FE" w:rsidRDefault="00A51C0F" w:rsidP="00261D34">
            <w:pPr>
              <w:spacing w:before="60" w:after="120" w:line="264" w:lineRule="auto"/>
              <w:rPr>
                <w:rFonts w:ascii="Arial" w:eastAsia="Arial" w:hAnsi="Arial" w:cs="Arial"/>
                <w:color w:val="41474C"/>
                <w:lang w:val="en-AU"/>
              </w:rPr>
            </w:pPr>
          </w:p>
        </w:tc>
      </w:tr>
      <w:tr w:rsidR="00A51C0F" w:rsidRPr="00E973FE" w14:paraId="6B02606C" w14:textId="77777777" w:rsidTr="00261D34">
        <w:tc>
          <w:tcPr>
            <w:tcW w:w="606" w:type="dxa"/>
          </w:tcPr>
          <w:p w14:paraId="62F397EF" w14:textId="77777777" w:rsidR="00A51C0F" w:rsidRPr="00E973FE" w:rsidRDefault="00A51C0F" w:rsidP="00261D34">
            <w:pPr>
              <w:numPr>
                <w:ilvl w:val="0"/>
                <w:numId w:val="9"/>
              </w:numPr>
              <w:spacing w:before="60" w:after="120" w:line="264" w:lineRule="auto"/>
              <w:ind w:left="0" w:firstLine="0"/>
              <w:rPr>
                <w:rFonts w:ascii="Arial" w:eastAsia="Arial" w:hAnsi="Arial" w:cs="Arial"/>
                <w:color w:val="41474C"/>
                <w:lang w:val="en-AU"/>
              </w:rPr>
            </w:pPr>
          </w:p>
        </w:tc>
        <w:tc>
          <w:tcPr>
            <w:tcW w:w="8892" w:type="dxa"/>
          </w:tcPr>
          <w:p w14:paraId="3618A86E" w14:textId="77777777" w:rsidR="00A51C0F" w:rsidRPr="00E973FE" w:rsidRDefault="00A51C0F" w:rsidP="00261D34">
            <w:pPr>
              <w:spacing w:before="60" w:after="120" w:line="264" w:lineRule="auto"/>
              <w:rPr>
                <w:rFonts w:ascii="Arial" w:eastAsia="Arial" w:hAnsi="Arial" w:cs="Arial"/>
                <w:color w:val="41474C"/>
                <w:lang w:val="en-AU"/>
              </w:rPr>
            </w:pPr>
            <w:r w:rsidRPr="00E973FE">
              <w:rPr>
                <w:rFonts w:ascii="Arial" w:eastAsia="Arial" w:hAnsi="Arial" w:cs="Arial"/>
                <w:color w:val="41474C"/>
                <w:lang w:val="en-AU"/>
              </w:rPr>
              <w:t>Are there any State or Territory specific impacts that need to be considered? Please provide details.</w:t>
            </w:r>
          </w:p>
        </w:tc>
      </w:tr>
      <w:tr w:rsidR="00A51C0F" w:rsidRPr="00E973FE" w14:paraId="2A840615" w14:textId="77777777" w:rsidTr="00261D34">
        <w:tc>
          <w:tcPr>
            <w:tcW w:w="9498" w:type="dxa"/>
            <w:gridSpan w:val="2"/>
          </w:tcPr>
          <w:p w14:paraId="5539EE9E" w14:textId="77777777" w:rsidR="00A51C0F" w:rsidRPr="00E973FE" w:rsidRDefault="00A51C0F" w:rsidP="00261D34">
            <w:pPr>
              <w:spacing w:before="240" w:after="80" w:line="264" w:lineRule="auto"/>
              <w:rPr>
                <w:rFonts w:ascii="Arial" w:eastAsia="Cambria" w:hAnsi="Arial" w:cs="Times New Roman"/>
                <w:b/>
                <w:bCs/>
                <w:color w:val="000000"/>
                <w:sz w:val="23"/>
                <w:szCs w:val="23"/>
                <w:lang w:val="en-AU"/>
              </w:rPr>
            </w:pPr>
          </w:p>
        </w:tc>
      </w:tr>
    </w:tbl>
    <w:p w14:paraId="25EA0F93" w14:textId="77777777" w:rsidR="00A51C0F" w:rsidRPr="00E973FE" w:rsidRDefault="00A51C0F" w:rsidP="00A51C0F">
      <w:pPr>
        <w:spacing w:before="240" w:after="0" w:line="240" w:lineRule="auto"/>
        <w:rPr>
          <w:rFonts w:ascii="Aptos" w:eastAsia="Aptos" w:hAnsi="Aptos" w:cs="Arial"/>
          <w:color w:val="262626"/>
          <w:szCs w:val="20"/>
          <w:lang w:val="en-AU" w:eastAsia="zh-CN"/>
          <w14:ligatures w14:val="standardContextual"/>
        </w:rPr>
      </w:pPr>
    </w:p>
    <w:tbl>
      <w:tblPr>
        <w:tblStyle w:val="TableGrid1"/>
        <w:tblW w:w="9498" w:type="dxa"/>
        <w:tblInd w:w="-147" w:type="dxa"/>
        <w:tblLook w:val="04A0" w:firstRow="1" w:lastRow="0" w:firstColumn="1" w:lastColumn="0" w:noHBand="0" w:noVBand="1"/>
      </w:tblPr>
      <w:tblGrid>
        <w:gridCol w:w="606"/>
        <w:gridCol w:w="8892"/>
      </w:tblGrid>
      <w:tr w:rsidR="00A51C0F" w:rsidRPr="00E973FE" w14:paraId="630CCDB7" w14:textId="77777777" w:rsidTr="00261D34">
        <w:tc>
          <w:tcPr>
            <w:tcW w:w="9498" w:type="dxa"/>
            <w:gridSpan w:val="2"/>
          </w:tcPr>
          <w:p w14:paraId="1F6439DE" w14:textId="77777777" w:rsidR="00A51C0F" w:rsidRPr="00E973FE" w:rsidRDefault="00A51C0F" w:rsidP="00261D34">
            <w:pPr>
              <w:spacing w:before="60" w:after="120" w:line="264" w:lineRule="auto"/>
              <w:ind w:left="742" w:hanging="708"/>
              <w:rPr>
                <w:rFonts w:ascii="Arial" w:eastAsia="Arial" w:hAnsi="Arial" w:cs="Arial"/>
                <w:b/>
                <w:bCs/>
                <w:color w:val="41474C"/>
                <w:lang w:val="en-AU"/>
              </w:rPr>
            </w:pPr>
            <w:r w:rsidRPr="00E973FE">
              <w:rPr>
                <w:rFonts w:ascii="Arial" w:eastAsia="Arial" w:hAnsi="Arial" w:cs="Arial"/>
                <w:b/>
                <w:bCs/>
                <w:color w:val="41474C"/>
                <w:lang w:val="en-AU"/>
              </w:rPr>
              <w:t>6.5.1.1: Avoided dangerous goods transport incidents due to improved compliance with the draft Code (avoided costs to the community and government)</w:t>
            </w:r>
          </w:p>
        </w:tc>
      </w:tr>
      <w:tr w:rsidR="00A51C0F" w:rsidRPr="00E973FE" w14:paraId="3AA2334D" w14:textId="77777777" w:rsidTr="00261D34">
        <w:tc>
          <w:tcPr>
            <w:tcW w:w="606" w:type="dxa"/>
          </w:tcPr>
          <w:p w14:paraId="7D3CDE09" w14:textId="77777777" w:rsidR="00A51C0F" w:rsidRPr="00E973FE" w:rsidRDefault="00A51C0F" w:rsidP="00261D34">
            <w:pPr>
              <w:numPr>
                <w:ilvl w:val="0"/>
                <w:numId w:val="9"/>
              </w:numPr>
              <w:spacing w:before="60" w:after="120" w:line="264" w:lineRule="auto"/>
              <w:ind w:left="0" w:firstLine="0"/>
              <w:rPr>
                <w:rFonts w:ascii="Arial" w:eastAsia="Arial" w:hAnsi="Arial" w:cs="Arial"/>
                <w:color w:val="41474C"/>
                <w:lang w:val="en-AU"/>
              </w:rPr>
            </w:pPr>
          </w:p>
        </w:tc>
        <w:tc>
          <w:tcPr>
            <w:tcW w:w="8892" w:type="dxa"/>
          </w:tcPr>
          <w:p w14:paraId="231F0970" w14:textId="77777777" w:rsidR="00A51C0F" w:rsidRPr="00E973FE" w:rsidRDefault="00A51C0F" w:rsidP="00261D34">
            <w:pPr>
              <w:spacing w:before="60" w:after="120" w:line="264" w:lineRule="auto"/>
              <w:rPr>
                <w:rFonts w:ascii="Arial" w:eastAsia="Arial" w:hAnsi="Arial" w:cs="Arial"/>
                <w:color w:val="41474C"/>
                <w:lang w:val="en-AU"/>
              </w:rPr>
            </w:pPr>
            <w:r w:rsidRPr="00E973FE">
              <w:rPr>
                <w:rFonts w:ascii="Arial" w:eastAsia="Arial" w:hAnsi="Arial" w:cs="Arial"/>
                <w:color w:val="41474C"/>
                <w:lang w:val="en-AU"/>
              </w:rPr>
              <w:t>We seek any updates on the data set out in this section including data on the:</w:t>
            </w:r>
          </w:p>
          <w:p w14:paraId="78B9E56D" w14:textId="77777777" w:rsidR="00A51C0F" w:rsidRPr="00E973FE" w:rsidRDefault="00A51C0F" w:rsidP="00261D34">
            <w:pPr>
              <w:numPr>
                <w:ilvl w:val="0"/>
                <w:numId w:val="13"/>
              </w:numPr>
              <w:spacing w:before="60" w:after="120" w:line="264" w:lineRule="auto"/>
              <w:rPr>
                <w:rFonts w:ascii="Arial" w:eastAsia="Arial" w:hAnsi="Arial" w:cs="Arial"/>
                <w:color w:val="41474C"/>
                <w:lang w:val="en-AU"/>
              </w:rPr>
            </w:pPr>
            <w:r w:rsidRPr="00E973FE">
              <w:rPr>
                <w:rFonts w:ascii="Arial" w:eastAsia="Cambria" w:hAnsi="Arial" w:cs="Times New Roman"/>
                <w:color w:val="24272A"/>
                <w:szCs w:val="24"/>
                <w:lang w:val="en-AU"/>
              </w:rPr>
              <w:t>The number of dangerous goods road and rail incidents.</w:t>
            </w:r>
          </w:p>
          <w:p w14:paraId="0EA37B57" w14:textId="77777777" w:rsidR="00A51C0F" w:rsidRPr="00E973FE" w:rsidRDefault="00A51C0F" w:rsidP="00261D34">
            <w:pPr>
              <w:numPr>
                <w:ilvl w:val="0"/>
                <w:numId w:val="13"/>
              </w:numPr>
              <w:spacing w:before="60" w:after="120" w:line="264" w:lineRule="auto"/>
              <w:rPr>
                <w:rFonts w:ascii="Arial" w:eastAsia="Arial" w:hAnsi="Arial" w:cs="Arial"/>
                <w:color w:val="41474C"/>
                <w:lang w:val="en-AU"/>
              </w:rPr>
            </w:pPr>
            <w:r w:rsidRPr="00E973FE">
              <w:rPr>
                <w:rFonts w:ascii="Arial" w:eastAsia="Cambria" w:hAnsi="Arial" w:cs="Times New Roman"/>
                <w:color w:val="24272A"/>
                <w:szCs w:val="24"/>
                <w:lang w:val="en-AU"/>
              </w:rPr>
              <w:t>The proportion of incidents involving a fatality, serious injury, minor injury or spill.</w:t>
            </w:r>
          </w:p>
          <w:p w14:paraId="30BF6C15" w14:textId="77777777" w:rsidR="00A51C0F" w:rsidRPr="00E973FE" w:rsidRDefault="00A51C0F" w:rsidP="00261D34">
            <w:pPr>
              <w:numPr>
                <w:ilvl w:val="0"/>
                <w:numId w:val="13"/>
              </w:numPr>
              <w:spacing w:before="60" w:after="120" w:line="264" w:lineRule="auto"/>
              <w:rPr>
                <w:rFonts w:ascii="Arial" w:eastAsia="Arial" w:hAnsi="Arial" w:cs="Arial"/>
                <w:color w:val="41474C"/>
                <w:lang w:val="en-AU"/>
              </w:rPr>
            </w:pPr>
            <w:r w:rsidRPr="00E973FE">
              <w:rPr>
                <w:rFonts w:ascii="Arial" w:eastAsia="Cambria" w:hAnsi="Arial" w:cs="Times New Roman"/>
                <w:color w:val="24272A"/>
                <w:szCs w:val="24"/>
                <w:lang w:val="en-AU"/>
              </w:rPr>
              <w:lastRenderedPageBreak/>
              <w:t>The costs associated with each type of incident above.</w:t>
            </w:r>
          </w:p>
        </w:tc>
      </w:tr>
      <w:tr w:rsidR="00A51C0F" w:rsidRPr="00E973FE" w14:paraId="67A9C002" w14:textId="77777777" w:rsidTr="00261D34">
        <w:tc>
          <w:tcPr>
            <w:tcW w:w="9498" w:type="dxa"/>
            <w:gridSpan w:val="2"/>
          </w:tcPr>
          <w:p w14:paraId="7B96EA5C" w14:textId="77777777" w:rsidR="00A51C0F" w:rsidRPr="00E973FE" w:rsidRDefault="00A51C0F" w:rsidP="00261D34">
            <w:pPr>
              <w:spacing w:before="60" w:after="120" w:line="264" w:lineRule="auto"/>
              <w:rPr>
                <w:rFonts w:ascii="Arial" w:eastAsia="Cambria" w:hAnsi="Arial" w:cs="Times New Roman"/>
                <w:color w:val="000000"/>
                <w:szCs w:val="24"/>
                <w:lang w:val="en-AU"/>
              </w:rPr>
            </w:pPr>
          </w:p>
        </w:tc>
      </w:tr>
    </w:tbl>
    <w:p w14:paraId="7637FED7" w14:textId="77777777" w:rsidR="00A51C0F" w:rsidRPr="0094760C" w:rsidRDefault="00A51C0F" w:rsidP="00A51C0F">
      <w:pPr>
        <w:jc w:val="both"/>
        <w:rPr>
          <w:rFonts w:ascii="Arial" w:hAnsi="Arial" w:cs="Arial"/>
        </w:rPr>
      </w:pPr>
    </w:p>
    <w:p w14:paraId="7B231A44" w14:textId="77777777" w:rsidR="00854906" w:rsidRPr="00854906" w:rsidRDefault="00854906" w:rsidP="00854906">
      <w:pPr>
        <w:spacing w:after="0" w:line="240" w:lineRule="auto"/>
        <w:jc w:val="both"/>
        <w:rPr>
          <w:rFonts w:ascii="Arial" w:eastAsia="Times New Roman" w:hAnsi="Arial" w:cs="Arial"/>
          <w:lang w:val="en-AU"/>
        </w:rPr>
      </w:pPr>
    </w:p>
    <w:p w14:paraId="677F6449" w14:textId="77777777" w:rsidR="00854906" w:rsidRPr="00854906" w:rsidRDefault="00854906" w:rsidP="00854906">
      <w:pPr>
        <w:spacing w:after="0" w:line="240" w:lineRule="auto"/>
        <w:jc w:val="both"/>
        <w:rPr>
          <w:rFonts w:ascii="Arial" w:eastAsia="Times New Roman" w:hAnsi="Arial" w:cs="Arial"/>
          <w:lang w:val="en-AU"/>
        </w:rPr>
      </w:pPr>
    </w:p>
    <w:p w14:paraId="1D373E35" w14:textId="77777777" w:rsidR="00F53EB8" w:rsidRPr="00B832EF" w:rsidRDefault="00854906" w:rsidP="00854906">
      <w:pPr>
        <w:jc w:val="both"/>
        <w:rPr>
          <w:rFonts w:ascii="Arial" w:hAnsi="Arial" w:cs="Arial"/>
        </w:rPr>
      </w:pPr>
      <w:r w:rsidRPr="00854906">
        <w:rPr>
          <w:rFonts w:ascii="Arial" w:eastAsia="Times New Roman" w:hAnsi="Arial" w:cs="Arial"/>
          <w:lang w:val="en-AU"/>
        </w:rPr>
        <w:tab/>
      </w:r>
    </w:p>
    <w:p w14:paraId="6B5A2A21" w14:textId="77777777" w:rsidR="00B832EF" w:rsidRPr="00B832EF" w:rsidRDefault="00B832EF" w:rsidP="00B832EF">
      <w:pPr>
        <w:jc w:val="both"/>
        <w:rPr>
          <w:rFonts w:ascii="Arial" w:hAnsi="Arial" w:cs="Arial"/>
        </w:rPr>
      </w:pPr>
    </w:p>
    <w:p w14:paraId="69CF53EA" w14:textId="47785DD8" w:rsidR="00C17EC7" w:rsidRPr="00C17EC7" w:rsidRDefault="00C17EC7" w:rsidP="00C17EC7">
      <w:pPr>
        <w:spacing w:before="120" w:after="180" w:line="240" w:lineRule="atLeast"/>
        <w:jc w:val="both"/>
        <w:rPr>
          <w:rFonts w:ascii="Arial" w:eastAsia="Cambria" w:hAnsi="Arial" w:cs="Arial"/>
          <w:sz w:val="20"/>
          <w:szCs w:val="20"/>
          <w:lang w:val="en-AU"/>
        </w:rPr>
      </w:pPr>
      <w:r w:rsidRPr="00C17EC7">
        <w:rPr>
          <w:rFonts w:ascii="Arial" w:eastAsia="Cambria" w:hAnsi="Arial" w:cs="Arial"/>
          <w:sz w:val="20"/>
          <w:szCs w:val="20"/>
          <w:lang w:val="en-AU"/>
        </w:rPr>
        <w:t>.</w:t>
      </w:r>
    </w:p>
    <w:p w14:paraId="51D330B7" w14:textId="77777777" w:rsidR="00C17EC7" w:rsidRPr="00C17EC7" w:rsidRDefault="00C17EC7" w:rsidP="00C17EC7">
      <w:pPr>
        <w:spacing w:before="120" w:after="180" w:line="240" w:lineRule="atLeast"/>
        <w:jc w:val="both"/>
        <w:rPr>
          <w:rFonts w:ascii="Cambria" w:eastAsia="Cambria" w:hAnsi="Cambria" w:cs="Times New Roman"/>
          <w:b/>
          <w:szCs w:val="20"/>
          <w:lang w:val="en-AU"/>
        </w:rPr>
      </w:pPr>
    </w:p>
    <w:p w14:paraId="2E00CE39" w14:textId="77777777" w:rsidR="00C17EC7" w:rsidRPr="00C17EC7" w:rsidRDefault="00C17EC7" w:rsidP="00C17EC7">
      <w:pPr>
        <w:spacing w:before="120" w:after="180" w:line="240" w:lineRule="atLeast"/>
        <w:jc w:val="both"/>
        <w:rPr>
          <w:rFonts w:ascii="Arial" w:eastAsia="Cambria" w:hAnsi="Arial" w:cs="Arial"/>
          <w:b/>
          <w:sz w:val="20"/>
          <w:szCs w:val="20"/>
          <w:lang w:val="en-AU"/>
        </w:rPr>
      </w:pPr>
    </w:p>
    <w:p w14:paraId="6FF43034" w14:textId="77777777" w:rsidR="00C17EC7" w:rsidRPr="00C17EC7" w:rsidRDefault="00C17EC7" w:rsidP="00C17EC7">
      <w:pPr>
        <w:spacing w:before="120" w:after="180" w:line="240" w:lineRule="atLeast"/>
        <w:jc w:val="both"/>
        <w:rPr>
          <w:rFonts w:ascii="Arial" w:eastAsia="Cambria" w:hAnsi="Arial" w:cs="Arial"/>
          <w:b/>
          <w:sz w:val="20"/>
          <w:szCs w:val="20"/>
          <w:lang w:val="en-AU"/>
        </w:rPr>
      </w:pPr>
    </w:p>
    <w:p w14:paraId="05EA3062" w14:textId="77777777" w:rsidR="00C17EC7" w:rsidRPr="00C17EC7" w:rsidRDefault="00C17EC7" w:rsidP="00C17EC7">
      <w:pPr>
        <w:spacing w:before="120" w:after="180" w:line="240" w:lineRule="atLeast"/>
        <w:jc w:val="both"/>
        <w:rPr>
          <w:rFonts w:ascii="Arial" w:eastAsia="Cambria" w:hAnsi="Arial" w:cs="Arial"/>
          <w:sz w:val="20"/>
          <w:szCs w:val="20"/>
          <w:lang w:val="en-AU"/>
        </w:rPr>
      </w:pPr>
    </w:p>
    <w:p w14:paraId="044ECBE3" w14:textId="77777777" w:rsidR="00C17EC7" w:rsidRPr="00C17EC7" w:rsidRDefault="00C17EC7" w:rsidP="00C17EC7">
      <w:pPr>
        <w:spacing w:before="120" w:after="180" w:line="240" w:lineRule="atLeast"/>
        <w:jc w:val="both"/>
        <w:rPr>
          <w:rFonts w:ascii="Arial" w:eastAsia="Cambria" w:hAnsi="Arial" w:cs="Arial"/>
          <w:sz w:val="20"/>
          <w:szCs w:val="20"/>
          <w:lang w:val="en-AU"/>
        </w:rPr>
      </w:pPr>
    </w:p>
    <w:p w14:paraId="5DF0845A" w14:textId="77777777" w:rsidR="00C17EC7" w:rsidRPr="00C17EC7" w:rsidRDefault="00C17EC7" w:rsidP="00C17EC7">
      <w:pPr>
        <w:spacing w:before="120" w:after="180" w:line="240" w:lineRule="atLeast"/>
        <w:jc w:val="both"/>
        <w:rPr>
          <w:rFonts w:ascii="Arial" w:eastAsia="Cambria" w:hAnsi="Arial" w:cs="Arial"/>
          <w:b/>
          <w:sz w:val="20"/>
          <w:szCs w:val="20"/>
          <w:u w:val="single"/>
          <w:lang w:val="en-AU"/>
        </w:rPr>
      </w:pPr>
    </w:p>
    <w:p w14:paraId="6F125612" w14:textId="77777777" w:rsidR="00C17EC7" w:rsidRPr="00C17EC7" w:rsidRDefault="00C17EC7" w:rsidP="00C17EC7">
      <w:pPr>
        <w:spacing w:before="120" w:after="180" w:line="240" w:lineRule="atLeast"/>
        <w:jc w:val="both"/>
        <w:rPr>
          <w:rFonts w:ascii="Arial" w:eastAsia="Cambria" w:hAnsi="Arial" w:cs="Arial"/>
          <w:b/>
          <w:sz w:val="20"/>
          <w:szCs w:val="20"/>
          <w:u w:val="single"/>
          <w:lang w:val="en-AU"/>
        </w:rPr>
      </w:pPr>
    </w:p>
    <w:p w14:paraId="2D7CE787" w14:textId="77777777" w:rsidR="00C17EC7" w:rsidRPr="00C17EC7" w:rsidRDefault="00C17EC7" w:rsidP="00C17EC7">
      <w:pPr>
        <w:spacing w:before="120" w:after="180" w:line="240" w:lineRule="atLeast"/>
        <w:jc w:val="both"/>
        <w:rPr>
          <w:rFonts w:ascii="Arial" w:eastAsia="Cambria" w:hAnsi="Arial" w:cs="Arial"/>
          <w:b/>
          <w:sz w:val="20"/>
          <w:szCs w:val="20"/>
          <w:u w:val="single"/>
          <w:lang w:val="en-AU"/>
        </w:rPr>
      </w:pPr>
    </w:p>
    <w:p w14:paraId="2BCAEA9B" w14:textId="77777777" w:rsidR="00C17EC7" w:rsidRPr="00C17EC7" w:rsidRDefault="00C17EC7" w:rsidP="00C17EC7">
      <w:pPr>
        <w:spacing w:before="120" w:after="180" w:line="240" w:lineRule="atLeast"/>
        <w:jc w:val="both"/>
        <w:rPr>
          <w:rFonts w:ascii="Arial" w:eastAsia="Cambria" w:hAnsi="Arial" w:cs="Arial"/>
          <w:b/>
          <w:sz w:val="20"/>
          <w:szCs w:val="20"/>
          <w:u w:val="single"/>
          <w:lang w:val="en-AU"/>
        </w:rPr>
      </w:pPr>
    </w:p>
    <w:p w14:paraId="2296F781" w14:textId="77777777" w:rsidR="00C17EC7" w:rsidRPr="00C17EC7" w:rsidRDefault="00C17EC7" w:rsidP="00C17EC7">
      <w:pPr>
        <w:spacing w:before="120" w:after="180" w:line="240" w:lineRule="atLeast"/>
        <w:jc w:val="both"/>
        <w:rPr>
          <w:rFonts w:ascii="Arial" w:eastAsia="Cambria" w:hAnsi="Arial" w:cs="Arial"/>
          <w:b/>
          <w:sz w:val="20"/>
          <w:szCs w:val="20"/>
          <w:u w:val="single"/>
          <w:lang w:val="en-AU"/>
        </w:rPr>
      </w:pPr>
    </w:p>
    <w:sectPr w:rsidR="00C17EC7" w:rsidRPr="00C17EC7" w:rsidSect="00B832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D4070" w14:textId="77777777" w:rsidR="00FF59D7" w:rsidRDefault="00FF59D7" w:rsidP="002D0F17">
      <w:pPr>
        <w:spacing w:after="0" w:line="240" w:lineRule="auto"/>
      </w:pPr>
      <w:r>
        <w:separator/>
      </w:r>
    </w:p>
  </w:endnote>
  <w:endnote w:type="continuationSeparator" w:id="0">
    <w:p w14:paraId="237BA22D" w14:textId="77777777" w:rsidR="00FF59D7" w:rsidRDefault="00FF59D7" w:rsidP="002D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476C" w14:textId="77777777" w:rsidR="00FE5E11" w:rsidRDefault="00FE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sz w:val="20"/>
        <w:szCs w:val="20"/>
      </w:rPr>
      <w:id w:val="1855224277"/>
      <w:docPartObj>
        <w:docPartGallery w:val="Page Numbers (Bottom of Page)"/>
        <w:docPartUnique/>
      </w:docPartObj>
    </w:sdtPr>
    <w:sdtEndPr/>
    <w:sdtContent>
      <w:sdt>
        <w:sdtPr>
          <w:rPr>
            <w:rFonts w:ascii="Arial" w:hAnsi="Arial" w:cs="Arial"/>
            <w:i/>
            <w:sz w:val="20"/>
            <w:szCs w:val="20"/>
          </w:rPr>
          <w:id w:val="-1769616900"/>
          <w:docPartObj>
            <w:docPartGallery w:val="Page Numbers (Top of Page)"/>
            <w:docPartUnique/>
          </w:docPartObj>
        </w:sdtPr>
        <w:sdtEndPr/>
        <w:sdtContent>
          <w:p w14:paraId="0D9AA5EA" w14:textId="77777777" w:rsidR="00B832EF" w:rsidRPr="00B832EF" w:rsidRDefault="00B832EF">
            <w:pPr>
              <w:pStyle w:val="Footer"/>
              <w:jc w:val="right"/>
              <w:rPr>
                <w:rFonts w:ascii="Arial" w:hAnsi="Arial" w:cs="Arial"/>
                <w:i/>
                <w:sz w:val="20"/>
                <w:szCs w:val="20"/>
              </w:rPr>
            </w:pPr>
            <w:r w:rsidRPr="00B832EF">
              <w:rPr>
                <w:rFonts w:ascii="Arial" w:hAnsi="Arial" w:cs="Arial"/>
                <w:i/>
                <w:sz w:val="20"/>
                <w:szCs w:val="20"/>
              </w:rPr>
              <w:t xml:space="preserve">Page </w:t>
            </w:r>
            <w:r w:rsidRPr="00B832EF">
              <w:rPr>
                <w:rFonts w:ascii="Arial" w:hAnsi="Arial" w:cs="Arial"/>
                <w:bCs/>
                <w:i/>
                <w:sz w:val="20"/>
                <w:szCs w:val="20"/>
              </w:rPr>
              <w:fldChar w:fldCharType="begin"/>
            </w:r>
            <w:r w:rsidRPr="00B832EF">
              <w:rPr>
                <w:rFonts w:ascii="Arial" w:hAnsi="Arial" w:cs="Arial"/>
                <w:bCs/>
                <w:i/>
                <w:sz w:val="20"/>
                <w:szCs w:val="20"/>
              </w:rPr>
              <w:instrText xml:space="preserve"> PAGE </w:instrText>
            </w:r>
            <w:r w:rsidRPr="00B832EF">
              <w:rPr>
                <w:rFonts w:ascii="Arial" w:hAnsi="Arial" w:cs="Arial"/>
                <w:bCs/>
                <w:i/>
                <w:sz w:val="20"/>
                <w:szCs w:val="20"/>
              </w:rPr>
              <w:fldChar w:fldCharType="separate"/>
            </w:r>
            <w:r w:rsidR="00854906">
              <w:rPr>
                <w:rFonts w:ascii="Arial" w:hAnsi="Arial" w:cs="Arial"/>
                <w:bCs/>
                <w:i/>
                <w:noProof/>
                <w:sz w:val="20"/>
                <w:szCs w:val="20"/>
              </w:rPr>
              <w:t>2</w:t>
            </w:r>
            <w:r w:rsidRPr="00B832EF">
              <w:rPr>
                <w:rFonts w:ascii="Arial" w:hAnsi="Arial" w:cs="Arial"/>
                <w:bCs/>
                <w:i/>
                <w:sz w:val="20"/>
                <w:szCs w:val="20"/>
              </w:rPr>
              <w:fldChar w:fldCharType="end"/>
            </w:r>
            <w:r w:rsidRPr="00B832EF">
              <w:rPr>
                <w:rFonts w:ascii="Arial" w:hAnsi="Arial" w:cs="Arial"/>
                <w:i/>
                <w:sz w:val="20"/>
                <w:szCs w:val="20"/>
              </w:rPr>
              <w:t xml:space="preserve"> of </w:t>
            </w:r>
            <w:r w:rsidRPr="00B832EF">
              <w:rPr>
                <w:rFonts w:ascii="Arial" w:hAnsi="Arial" w:cs="Arial"/>
                <w:bCs/>
                <w:i/>
                <w:sz w:val="20"/>
                <w:szCs w:val="20"/>
              </w:rPr>
              <w:fldChar w:fldCharType="begin"/>
            </w:r>
            <w:r w:rsidRPr="00B832EF">
              <w:rPr>
                <w:rFonts w:ascii="Arial" w:hAnsi="Arial" w:cs="Arial"/>
                <w:bCs/>
                <w:i/>
                <w:sz w:val="20"/>
                <w:szCs w:val="20"/>
              </w:rPr>
              <w:instrText xml:space="preserve"> NUMPAGES  </w:instrText>
            </w:r>
            <w:r w:rsidRPr="00B832EF">
              <w:rPr>
                <w:rFonts w:ascii="Arial" w:hAnsi="Arial" w:cs="Arial"/>
                <w:bCs/>
                <w:i/>
                <w:sz w:val="20"/>
                <w:szCs w:val="20"/>
              </w:rPr>
              <w:fldChar w:fldCharType="separate"/>
            </w:r>
            <w:r w:rsidR="00854906">
              <w:rPr>
                <w:rFonts w:ascii="Arial" w:hAnsi="Arial" w:cs="Arial"/>
                <w:bCs/>
                <w:i/>
                <w:noProof/>
                <w:sz w:val="20"/>
                <w:szCs w:val="20"/>
              </w:rPr>
              <w:t>2</w:t>
            </w:r>
            <w:r w:rsidRPr="00B832EF">
              <w:rPr>
                <w:rFonts w:ascii="Arial" w:hAnsi="Arial" w:cs="Arial"/>
                <w:bCs/>
                <w:i/>
                <w:sz w:val="20"/>
                <w:szCs w:val="20"/>
              </w:rPr>
              <w:fldChar w:fldCharType="end"/>
            </w:r>
          </w:p>
        </w:sdtContent>
      </w:sdt>
    </w:sdtContent>
  </w:sdt>
  <w:p w14:paraId="00DBAC1F" w14:textId="77777777" w:rsidR="00B832EF" w:rsidRPr="00B832EF" w:rsidRDefault="00B832EF">
    <w:pPr>
      <w:pStyle w:val="Footer"/>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41F4" w14:textId="77777777" w:rsidR="00B832EF" w:rsidRPr="00E84468" w:rsidRDefault="00B832EF" w:rsidP="00B832EF">
    <w:pPr>
      <w:pStyle w:val="Header"/>
      <w:tabs>
        <w:tab w:val="center" w:pos="567"/>
      </w:tabs>
      <w:spacing w:after="120"/>
      <w:jc w:val="center"/>
      <w:rPr>
        <w:rFonts w:ascii="Arial" w:hAnsi="Arial" w:cs="Arial"/>
        <w:color w:val="000000"/>
        <w:sz w:val="20"/>
      </w:rPr>
    </w:pPr>
    <w:r w:rsidRPr="00E84468">
      <w:rPr>
        <w:rFonts w:ascii="Arial" w:hAnsi="Arial" w:cs="Arial"/>
        <w:color w:val="000000"/>
        <w:sz w:val="20"/>
      </w:rPr>
      <w:t>__________________________________________________</w:t>
    </w:r>
  </w:p>
  <w:p w14:paraId="16B6EB16" w14:textId="77777777" w:rsidR="00B832EF" w:rsidRPr="003577DD" w:rsidRDefault="00B832EF" w:rsidP="00B832EF">
    <w:pPr>
      <w:pStyle w:val="Header"/>
      <w:tabs>
        <w:tab w:val="center" w:pos="567"/>
      </w:tabs>
      <w:jc w:val="center"/>
      <w:rPr>
        <w:rFonts w:ascii="Arial" w:hAnsi="Arial" w:cs="Arial"/>
        <w:color w:val="000000"/>
        <w:sz w:val="14"/>
      </w:rPr>
    </w:pPr>
    <w:r w:rsidRPr="003577DD">
      <w:rPr>
        <w:rFonts w:ascii="Arial" w:hAnsi="Arial" w:cs="Arial"/>
        <w:color w:val="000000"/>
        <w:sz w:val="16"/>
        <w:szCs w:val="18"/>
      </w:rPr>
      <w:t>Accord Australasia Limited</w:t>
    </w:r>
    <w:r w:rsidRPr="003577DD">
      <w:rPr>
        <w:rFonts w:ascii="Arial" w:hAnsi="Arial" w:cs="Arial"/>
        <w:color w:val="000000"/>
        <w:sz w:val="14"/>
        <w:szCs w:val="16"/>
      </w:rPr>
      <w:t xml:space="preserve"> </w:t>
    </w:r>
    <w:r w:rsidRPr="003577DD">
      <w:rPr>
        <w:rFonts w:ascii="Arial" w:hAnsi="Arial" w:cs="Arial"/>
        <w:color w:val="000000"/>
        <w:sz w:val="14"/>
        <w:szCs w:val="14"/>
      </w:rPr>
      <w:t>ACN 117 659 168</w:t>
    </w:r>
    <w:r w:rsidRPr="003577DD">
      <w:rPr>
        <w:rFonts w:ascii="Arial" w:hAnsi="Arial" w:cs="Arial"/>
        <w:color w:val="000000"/>
        <w:sz w:val="16"/>
        <w:szCs w:val="16"/>
      </w:rPr>
      <w:t xml:space="preserve"> </w:t>
    </w:r>
    <w:r w:rsidRPr="003577DD">
      <w:rPr>
        <w:rFonts w:ascii="Arial" w:hAnsi="Arial" w:cs="Arial"/>
        <w:color w:val="000000"/>
        <w:sz w:val="14"/>
      </w:rPr>
      <w:t>ABN 83 205 141 267</w:t>
    </w:r>
  </w:p>
  <w:p w14:paraId="02655C60" w14:textId="77777777" w:rsidR="00B832EF" w:rsidRPr="003577DD" w:rsidRDefault="00B832EF" w:rsidP="00AD2C68">
    <w:pPr>
      <w:tabs>
        <w:tab w:val="center" w:pos="4513"/>
        <w:tab w:val="right" w:pos="9026"/>
      </w:tabs>
      <w:spacing w:after="0"/>
      <w:rPr>
        <w:rFonts w:ascii="Arial" w:hAnsi="Arial" w:cs="Arial"/>
        <w:color w:val="000000"/>
        <w:sz w:val="16"/>
        <w:szCs w:val="16"/>
      </w:rPr>
    </w:pPr>
    <w:r w:rsidRPr="003577DD">
      <w:rPr>
        <w:rFonts w:ascii="Arial" w:hAnsi="Arial" w:cs="Arial"/>
        <w:color w:val="000000"/>
        <w:sz w:val="16"/>
      </w:rPr>
      <w:tab/>
    </w:r>
    <w:r w:rsidRPr="003577DD">
      <w:rPr>
        <w:rFonts w:ascii="Arial" w:hAnsi="Arial" w:cs="Arial"/>
        <w:color w:val="000000"/>
        <w:sz w:val="16"/>
        <w:szCs w:val="16"/>
      </w:rPr>
      <w:t>PO Box 290  BROADWAY  NSW  2007</w:t>
    </w:r>
  </w:p>
  <w:p w14:paraId="059576E4" w14:textId="77777777" w:rsidR="00B832EF" w:rsidRPr="003577DD" w:rsidRDefault="00B832EF" w:rsidP="00B832EF">
    <w:pPr>
      <w:jc w:val="center"/>
      <w:rPr>
        <w:rFonts w:ascii="Arial" w:hAnsi="Arial" w:cs="Arial"/>
        <w:color w:val="000000"/>
        <w:sz w:val="16"/>
      </w:rPr>
    </w:pPr>
    <w:r w:rsidRPr="003577DD">
      <w:rPr>
        <w:rFonts w:ascii="Arial" w:hAnsi="Arial" w:cs="Arial"/>
        <w:color w:val="000000"/>
        <w:sz w:val="16"/>
      </w:rPr>
      <w:t xml:space="preserve">Tel:  61 2 9281 2322   Fax:  61 2 9281 0366   Website:  </w:t>
    </w:r>
    <w:hyperlink r:id="rId1" w:history="1">
      <w:r w:rsidRPr="003577DD">
        <w:rPr>
          <w:rStyle w:val="Hyperlink"/>
          <w:rFonts w:ascii="Arial" w:hAnsi="Arial" w:cs="Arial"/>
          <w:sz w:val="16"/>
        </w:rPr>
        <w:t>www.accord.asn.au</w:t>
      </w:r>
    </w:hyperlink>
    <w:r w:rsidRPr="003577DD">
      <w:rPr>
        <w:rFonts w:ascii="Arial" w:hAnsi="Arial" w:cs="Arial"/>
        <w:color w:val="000000"/>
        <w:sz w:val="16"/>
      </w:rPr>
      <w:t xml:space="preserve"> </w:t>
    </w:r>
  </w:p>
  <w:p w14:paraId="51FEBC28" w14:textId="77777777" w:rsidR="00B832EF" w:rsidRPr="002D0F17" w:rsidRDefault="00B832EF" w:rsidP="00B832EF">
    <w:pPr>
      <w:pStyle w:val="Footer"/>
      <w:spacing w:before="120"/>
      <w:jc w:val="center"/>
      <w:rPr>
        <w:rFonts w:ascii="Arial" w:hAnsi="Arial" w:cs="Arial"/>
        <w:b/>
        <w:i/>
        <w:color w:val="000000"/>
        <w:sz w:val="18"/>
      </w:rPr>
    </w:pPr>
    <w:r w:rsidRPr="002D0F17">
      <w:rPr>
        <w:rFonts w:ascii="Arial" w:hAnsi="Arial" w:cs="Arial"/>
        <w:b/>
        <w:i/>
        <w:color w:val="000000"/>
        <w:sz w:val="18"/>
      </w:rPr>
      <w:t>Products for healthy living and a quality lifestyle</w:t>
    </w:r>
  </w:p>
  <w:p w14:paraId="34852543" w14:textId="77777777" w:rsidR="00B832EF" w:rsidRDefault="00B832EF" w:rsidP="00AD2C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C48D" w14:textId="77777777" w:rsidR="00FF59D7" w:rsidRDefault="00FF59D7" w:rsidP="002D0F17">
      <w:pPr>
        <w:spacing w:after="0" w:line="240" w:lineRule="auto"/>
      </w:pPr>
      <w:r>
        <w:separator/>
      </w:r>
    </w:p>
  </w:footnote>
  <w:footnote w:type="continuationSeparator" w:id="0">
    <w:p w14:paraId="1AFB35DA" w14:textId="77777777" w:rsidR="00FF59D7" w:rsidRDefault="00FF59D7" w:rsidP="002D0F17">
      <w:pPr>
        <w:spacing w:after="0" w:line="240" w:lineRule="auto"/>
      </w:pPr>
      <w:r>
        <w:continuationSeparator/>
      </w:r>
    </w:p>
  </w:footnote>
  <w:footnote w:id="1">
    <w:p w14:paraId="40A1B12A" w14:textId="19EED2DD" w:rsidR="00DD14C7" w:rsidRDefault="00DD14C7">
      <w:pPr>
        <w:pStyle w:val="FootnoteText"/>
      </w:pPr>
      <w:r>
        <w:rPr>
          <w:rStyle w:val="FootnoteReference"/>
        </w:rPr>
        <w:footnoteRef/>
      </w:r>
      <w:r>
        <w:t xml:space="preserve"> Hygiene, Personal Care and Specialty Products industry: Economic State of the Industry report Accord Australia Ltd Final report </w:t>
      </w:r>
      <w:r w:rsidR="007A4B4D" w:rsidRPr="007A4B4D">
        <w:t>31 October 2022</w:t>
      </w:r>
      <w:r>
        <w:t xml:space="preserve">: </w:t>
      </w:r>
      <w:hyperlink r:id="rId1" w:history="1">
        <w:r w:rsidR="007A4B4D" w:rsidRPr="00EA69A5">
          <w:rPr>
            <w:rStyle w:val="Hyperlink"/>
          </w:rPr>
          <w:t>https://accord.asn.au/about/economic-state-of-the-industry-report/</w:t>
        </w:r>
      </w:hyperlink>
      <w:r w:rsidR="007A4B4D">
        <w:t xml:space="preserve"> </w:t>
      </w:r>
    </w:p>
    <w:p w14:paraId="0AED4D15" w14:textId="77777777" w:rsidR="00DD14C7" w:rsidRPr="00DD14C7" w:rsidRDefault="00DD14C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9CE0" w14:textId="77777777" w:rsidR="00FE5E11" w:rsidRDefault="00FE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B4FB" w14:textId="02989B87" w:rsidR="002D0F17" w:rsidRDefault="00FE5E11" w:rsidP="002D0F17">
    <w:pPr>
      <w:pStyle w:val="Header"/>
      <w:jc w:val="right"/>
    </w:pPr>
    <w:r>
      <w:rPr>
        <w:noProof/>
      </w:rPr>
      <w:drawing>
        <wp:inline distT="0" distB="0" distL="0" distR="0" wp14:anchorId="7B7FF0FE" wp14:editId="5570CC40">
          <wp:extent cx="1200150" cy="429322"/>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604" cy="430915"/>
                  </a:xfrm>
                  <a:prstGeom prst="rect">
                    <a:avLst/>
                  </a:prstGeom>
                  <a:noFill/>
                  <a:ln>
                    <a:noFill/>
                  </a:ln>
                </pic:spPr>
              </pic:pic>
            </a:graphicData>
          </a:graphic>
        </wp:inline>
      </w:drawing>
    </w:r>
  </w:p>
  <w:p w14:paraId="614AB51B" w14:textId="77777777" w:rsidR="002D0F17" w:rsidRDefault="002D0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E2E7" w14:textId="32BC461C" w:rsidR="00B832EF" w:rsidRDefault="006968AF" w:rsidP="00B832EF">
    <w:pPr>
      <w:pStyle w:val="Header"/>
      <w:jc w:val="right"/>
    </w:pPr>
    <w:r>
      <w:rPr>
        <w:noProof/>
      </w:rPr>
      <w:drawing>
        <wp:anchor distT="0" distB="0" distL="114300" distR="114300" simplePos="0" relativeHeight="251658240" behindDoc="1" locked="0" layoutInCell="1" allowOverlap="1" wp14:anchorId="7BDA75F6" wp14:editId="2F07373D">
          <wp:simplePos x="0" y="0"/>
          <wp:positionH relativeFrom="column">
            <wp:posOffset>3536950</wp:posOffset>
          </wp:positionH>
          <wp:positionV relativeFrom="paragraph">
            <wp:posOffset>1270</wp:posOffset>
          </wp:positionV>
          <wp:extent cx="2188845" cy="922020"/>
          <wp:effectExtent l="0" t="0" r="0" b="0"/>
          <wp:wrapTopAndBottom/>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ord Logo 2019_RGB.png"/>
                  <pic:cNvPicPr/>
                </pic:nvPicPr>
                <pic:blipFill>
                  <a:blip r:embed="rId1">
                    <a:extLst>
                      <a:ext uri="{28A0092B-C50C-407E-A947-70E740481C1C}">
                        <a14:useLocalDpi xmlns:a14="http://schemas.microsoft.com/office/drawing/2010/main" val="0"/>
                      </a:ext>
                    </a:extLst>
                  </a:blip>
                  <a:stretch>
                    <a:fillRect/>
                  </a:stretch>
                </pic:blipFill>
                <pic:spPr>
                  <a:xfrm>
                    <a:off x="0" y="0"/>
                    <a:ext cx="2188845" cy="922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A55"/>
    <w:multiLevelType w:val="hybridMultilevel"/>
    <w:tmpl w:val="87CE5160"/>
    <w:lvl w:ilvl="0" w:tplc="0C090001">
      <w:start w:val="1"/>
      <w:numFmt w:val="bullet"/>
      <w:lvlText w:val=""/>
      <w:lvlJc w:val="left"/>
      <w:pPr>
        <w:ind w:left="360" w:hanging="360"/>
      </w:pPr>
      <w:rPr>
        <w:rFonts w:ascii="Symbol" w:hAnsi="Symbol" w:hint="default"/>
      </w:rPr>
    </w:lvl>
    <w:lvl w:ilvl="1" w:tplc="A88EFC6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B4210"/>
    <w:multiLevelType w:val="hybridMultilevel"/>
    <w:tmpl w:val="333E1FD8"/>
    <w:lvl w:ilvl="0" w:tplc="670232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F307A"/>
    <w:multiLevelType w:val="hybridMultilevel"/>
    <w:tmpl w:val="CAE0AE46"/>
    <w:lvl w:ilvl="0" w:tplc="A3E4D1A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D161BD"/>
    <w:multiLevelType w:val="hybridMultilevel"/>
    <w:tmpl w:val="AF56E7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A2EF5"/>
    <w:multiLevelType w:val="hybridMultilevel"/>
    <w:tmpl w:val="585C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E0765F"/>
    <w:multiLevelType w:val="hybridMultilevel"/>
    <w:tmpl w:val="F252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5CBE"/>
    <w:multiLevelType w:val="hybridMultilevel"/>
    <w:tmpl w:val="D5747DFC"/>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FF3F32"/>
    <w:multiLevelType w:val="hybridMultilevel"/>
    <w:tmpl w:val="541410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73B54"/>
    <w:multiLevelType w:val="hybridMultilevel"/>
    <w:tmpl w:val="AF12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8F21F8"/>
    <w:multiLevelType w:val="multilevel"/>
    <w:tmpl w:val="69B83040"/>
    <w:lvl w:ilvl="0">
      <w:start w:val="1"/>
      <w:numFmt w:val="bullet"/>
      <w:pStyle w:val="BulletedListlvl1"/>
      <w:lvlText w:val=""/>
      <w:lvlJc w:val="left"/>
      <w:pPr>
        <w:ind w:left="360" w:hanging="360"/>
      </w:pPr>
      <w:rPr>
        <w:rFonts w:ascii="Wingdings" w:hAnsi="Wingdings" w:hint="default"/>
        <w:color w:val="4472C4" w:themeColor="accent5"/>
      </w:rPr>
    </w:lvl>
    <w:lvl w:ilvl="1">
      <w:start w:val="1"/>
      <w:numFmt w:val="bullet"/>
      <w:pStyle w:val="BulletedListlvl2"/>
      <w:lvlText w:val="‒"/>
      <w:lvlJc w:val="left"/>
      <w:pPr>
        <w:ind w:left="82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A5B6E5B"/>
    <w:multiLevelType w:val="hybridMultilevel"/>
    <w:tmpl w:val="CE6A4E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A65622E"/>
    <w:multiLevelType w:val="hybridMultilevel"/>
    <w:tmpl w:val="A09C19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FC0B7D"/>
    <w:multiLevelType w:val="hybridMultilevel"/>
    <w:tmpl w:val="DC02F38A"/>
    <w:lvl w:ilvl="0" w:tplc="6702328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E03F05"/>
    <w:multiLevelType w:val="multilevel"/>
    <w:tmpl w:val="35649932"/>
    <w:lvl w:ilvl="0">
      <w:start w:val="1"/>
      <w:numFmt w:val="decimal"/>
      <w:lvlText w:val="Q%1."/>
      <w:lvlJc w:val="left"/>
      <w:pPr>
        <w:ind w:left="607"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4" w15:restartNumberingAfterBreak="0">
    <w:nsid w:val="77A82956"/>
    <w:multiLevelType w:val="hybridMultilevel"/>
    <w:tmpl w:val="D856065C"/>
    <w:lvl w:ilvl="0" w:tplc="36F0E1C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3246127">
    <w:abstractNumId w:val="0"/>
  </w:num>
  <w:num w:numId="2" w16cid:durableId="130683843">
    <w:abstractNumId w:val="2"/>
  </w:num>
  <w:num w:numId="3" w16cid:durableId="2088922558">
    <w:abstractNumId w:val="10"/>
  </w:num>
  <w:num w:numId="4" w16cid:durableId="296376656">
    <w:abstractNumId w:val="4"/>
  </w:num>
  <w:num w:numId="5" w16cid:durableId="497766978">
    <w:abstractNumId w:val="8"/>
  </w:num>
  <w:num w:numId="6" w16cid:durableId="1551845034">
    <w:abstractNumId w:val="12"/>
  </w:num>
  <w:num w:numId="7" w16cid:durableId="2128155787">
    <w:abstractNumId w:val="1"/>
  </w:num>
  <w:num w:numId="8" w16cid:durableId="1663853452">
    <w:abstractNumId w:val="5"/>
  </w:num>
  <w:num w:numId="9" w16cid:durableId="1804884773">
    <w:abstractNumId w:val="13"/>
  </w:num>
  <w:num w:numId="10" w16cid:durableId="2116748641">
    <w:abstractNumId w:val="3"/>
  </w:num>
  <w:num w:numId="11" w16cid:durableId="656223359">
    <w:abstractNumId w:val="6"/>
  </w:num>
  <w:num w:numId="12" w16cid:durableId="319193061">
    <w:abstractNumId w:val="7"/>
  </w:num>
  <w:num w:numId="13" w16cid:durableId="566916876">
    <w:abstractNumId w:val="11"/>
  </w:num>
  <w:num w:numId="14" w16cid:durableId="1540237502">
    <w:abstractNumId w:val="9"/>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15" w16cid:durableId="1786580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17"/>
    <w:rsid w:val="0000451F"/>
    <w:rsid w:val="00004691"/>
    <w:rsid w:val="00013232"/>
    <w:rsid w:val="000158AB"/>
    <w:rsid w:val="00037F4A"/>
    <w:rsid w:val="00040690"/>
    <w:rsid w:val="0004443D"/>
    <w:rsid w:val="00045EBB"/>
    <w:rsid w:val="00076EEB"/>
    <w:rsid w:val="0008575B"/>
    <w:rsid w:val="00085BC7"/>
    <w:rsid w:val="00087559"/>
    <w:rsid w:val="00090A3F"/>
    <w:rsid w:val="000A3E47"/>
    <w:rsid w:val="000B1FEC"/>
    <w:rsid w:val="000B40F4"/>
    <w:rsid w:val="000B4712"/>
    <w:rsid w:val="000B57CB"/>
    <w:rsid w:val="000C02E9"/>
    <w:rsid w:val="000C4715"/>
    <w:rsid w:val="000D5278"/>
    <w:rsid w:val="000D702F"/>
    <w:rsid w:val="000E1C9B"/>
    <w:rsid w:val="000E2B71"/>
    <w:rsid w:val="000E6127"/>
    <w:rsid w:val="000E7990"/>
    <w:rsid w:val="000F44EF"/>
    <w:rsid w:val="000F4E92"/>
    <w:rsid w:val="000F4F8F"/>
    <w:rsid w:val="000F780E"/>
    <w:rsid w:val="001004F4"/>
    <w:rsid w:val="001127E5"/>
    <w:rsid w:val="001301EE"/>
    <w:rsid w:val="00134F75"/>
    <w:rsid w:val="0013717C"/>
    <w:rsid w:val="00144CB5"/>
    <w:rsid w:val="00154B0A"/>
    <w:rsid w:val="00162448"/>
    <w:rsid w:val="00164628"/>
    <w:rsid w:val="00166C53"/>
    <w:rsid w:val="00173EFD"/>
    <w:rsid w:val="00176D6A"/>
    <w:rsid w:val="00180BE0"/>
    <w:rsid w:val="001812E4"/>
    <w:rsid w:val="00184272"/>
    <w:rsid w:val="0019302A"/>
    <w:rsid w:val="0019641D"/>
    <w:rsid w:val="001A56EE"/>
    <w:rsid w:val="001B11B9"/>
    <w:rsid w:val="001B7A18"/>
    <w:rsid w:val="001C404C"/>
    <w:rsid w:val="001E582A"/>
    <w:rsid w:val="001F1778"/>
    <w:rsid w:val="00206490"/>
    <w:rsid w:val="002227BB"/>
    <w:rsid w:val="002263B3"/>
    <w:rsid w:val="00227E46"/>
    <w:rsid w:val="00233290"/>
    <w:rsid w:val="00233706"/>
    <w:rsid w:val="00240812"/>
    <w:rsid w:val="00242C24"/>
    <w:rsid w:val="00245D89"/>
    <w:rsid w:val="00246769"/>
    <w:rsid w:val="00252FCE"/>
    <w:rsid w:val="0025388E"/>
    <w:rsid w:val="00254D6C"/>
    <w:rsid w:val="00261793"/>
    <w:rsid w:val="00261D34"/>
    <w:rsid w:val="00262ACB"/>
    <w:rsid w:val="00262E59"/>
    <w:rsid w:val="00271800"/>
    <w:rsid w:val="00273546"/>
    <w:rsid w:val="00274AD9"/>
    <w:rsid w:val="00281AE0"/>
    <w:rsid w:val="00282CD7"/>
    <w:rsid w:val="00283696"/>
    <w:rsid w:val="002851CC"/>
    <w:rsid w:val="00285971"/>
    <w:rsid w:val="002A2941"/>
    <w:rsid w:val="002B12A3"/>
    <w:rsid w:val="002D0F17"/>
    <w:rsid w:val="002D2354"/>
    <w:rsid w:val="002D4FEA"/>
    <w:rsid w:val="002D74F1"/>
    <w:rsid w:val="002E3F7F"/>
    <w:rsid w:val="002E6A0E"/>
    <w:rsid w:val="002F639F"/>
    <w:rsid w:val="00300D19"/>
    <w:rsid w:val="00306128"/>
    <w:rsid w:val="003066B1"/>
    <w:rsid w:val="00321A2C"/>
    <w:rsid w:val="003306B2"/>
    <w:rsid w:val="00332B18"/>
    <w:rsid w:val="00343CF3"/>
    <w:rsid w:val="00351978"/>
    <w:rsid w:val="00353253"/>
    <w:rsid w:val="0036513C"/>
    <w:rsid w:val="00366F51"/>
    <w:rsid w:val="0037302D"/>
    <w:rsid w:val="00375642"/>
    <w:rsid w:val="0038412D"/>
    <w:rsid w:val="003B5257"/>
    <w:rsid w:val="003C5438"/>
    <w:rsid w:val="003C625C"/>
    <w:rsid w:val="003D0F35"/>
    <w:rsid w:val="003E5AF4"/>
    <w:rsid w:val="003E6826"/>
    <w:rsid w:val="003F1DD1"/>
    <w:rsid w:val="003F346A"/>
    <w:rsid w:val="003F6EB1"/>
    <w:rsid w:val="004112C0"/>
    <w:rsid w:val="00411916"/>
    <w:rsid w:val="00415080"/>
    <w:rsid w:val="0041634B"/>
    <w:rsid w:val="0041773E"/>
    <w:rsid w:val="00417C1F"/>
    <w:rsid w:val="00425CE1"/>
    <w:rsid w:val="004377CE"/>
    <w:rsid w:val="004417F5"/>
    <w:rsid w:val="0044480F"/>
    <w:rsid w:val="00445A7F"/>
    <w:rsid w:val="00460BBD"/>
    <w:rsid w:val="004663B1"/>
    <w:rsid w:val="00466D4C"/>
    <w:rsid w:val="0047267E"/>
    <w:rsid w:val="00472C33"/>
    <w:rsid w:val="00481371"/>
    <w:rsid w:val="00496B16"/>
    <w:rsid w:val="004A3A30"/>
    <w:rsid w:val="004A46A0"/>
    <w:rsid w:val="004B40DD"/>
    <w:rsid w:val="004C3507"/>
    <w:rsid w:val="004D6A83"/>
    <w:rsid w:val="004E31D5"/>
    <w:rsid w:val="004E3422"/>
    <w:rsid w:val="004E6CF8"/>
    <w:rsid w:val="004F3039"/>
    <w:rsid w:val="004F5E97"/>
    <w:rsid w:val="005258B5"/>
    <w:rsid w:val="00540856"/>
    <w:rsid w:val="00540B25"/>
    <w:rsid w:val="0054273D"/>
    <w:rsid w:val="00546C9A"/>
    <w:rsid w:val="0055010A"/>
    <w:rsid w:val="00561C8E"/>
    <w:rsid w:val="00561F60"/>
    <w:rsid w:val="0056477A"/>
    <w:rsid w:val="00566C8B"/>
    <w:rsid w:val="00570E42"/>
    <w:rsid w:val="00571E2D"/>
    <w:rsid w:val="005C1A20"/>
    <w:rsid w:val="005C2C8C"/>
    <w:rsid w:val="005C2CB9"/>
    <w:rsid w:val="005D37AD"/>
    <w:rsid w:val="005D66DF"/>
    <w:rsid w:val="005E168B"/>
    <w:rsid w:val="005E1D89"/>
    <w:rsid w:val="005E47B4"/>
    <w:rsid w:val="005F3A67"/>
    <w:rsid w:val="005F587E"/>
    <w:rsid w:val="005F5EA0"/>
    <w:rsid w:val="00602562"/>
    <w:rsid w:val="00606ABA"/>
    <w:rsid w:val="00610678"/>
    <w:rsid w:val="00612FEB"/>
    <w:rsid w:val="00616A35"/>
    <w:rsid w:val="00617504"/>
    <w:rsid w:val="006247C8"/>
    <w:rsid w:val="00624A59"/>
    <w:rsid w:val="006253C1"/>
    <w:rsid w:val="00664541"/>
    <w:rsid w:val="00664898"/>
    <w:rsid w:val="0067299B"/>
    <w:rsid w:val="00672C0D"/>
    <w:rsid w:val="00681E8B"/>
    <w:rsid w:val="00693C8D"/>
    <w:rsid w:val="006968AF"/>
    <w:rsid w:val="00697793"/>
    <w:rsid w:val="006A38D0"/>
    <w:rsid w:val="006A3C0C"/>
    <w:rsid w:val="006A4D7D"/>
    <w:rsid w:val="006A75C5"/>
    <w:rsid w:val="006B17F1"/>
    <w:rsid w:val="006B75A9"/>
    <w:rsid w:val="006B790A"/>
    <w:rsid w:val="006C55E6"/>
    <w:rsid w:val="006C7D7E"/>
    <w:rsid w:val="006D0318"/>
    <w:rsid w:val="006F0D6E"/>
    <w:rsid w:val="006F1138"/>
    <w:rsid w:val="006F5A0F"/>
    <w:rsid w:val="0070331A"/>
    <w:rsid w:val="00704535"/>
    <w:rsid w:val="00706A3C"/>
    <w:rsid w:val="00713264"/>
    <w:rsid w:val="00713658"/>
    <w:rsid w:val="00716FB0"/>
    <w:rsid w:val="00725EEA"/>
    <w:rsid w:val="00732980"/>
    <w:rsid w:val="0073461F"/>
    <w:rsid w:val="00736745"/>
    <w:rsid w:val="00737CE3"/>
    <w:rsid w:val="00743384"/>
    <w:rsid w:val="00747329"/>
    <w:rsid w:val="0075396A"/>
    <w:rsid w:val="00760CC5"/>
    <w:rsid w:val="0076644E"/>
    <w:rsid w:val="00767D32"/>
    <w:rsid w:val="00770CAD"/>
    <w:rsid w:val="00796BC3"/>
    <w:rsid w:val="007A34B1"/>
    <w:rsid w:val="007A4B4D"/>
    <w:rsid w:val="007A58A5"/>
    <w:rsid w:val="007A61AB"/>
    <w:rsid w:val="007B19D8"/>
    <w:rsid w:val="007B35A7"/>
    <w:rsid w:val="007B587C"/>
    <w:rsid w:val="007D2EF9"/>
    <w:rsid w:val="007E5388"/>
    <w:rsid w:val="007E5A74"/>
    <w:rsid w:val="007F0593"/>
    <w:rsid w:val="007F401F"/>
    <w:rsid w:val="007F6D07"/>
    <w:rsid w:val="007F7F8E"/>
    <w:rsid w:val="008001B8"/>
    <w:rsid w:val="00805CB3"/>
    <w:rsid w:val="00806111"/>
    <w:rsid w:val="00807F5C"/>
    <w:rsid w:val="00813A6C"/>
    <w:rsid w:val="00820347"/>
    <w:rsid w:val="00824C0A"/>
    <w:rsid w:val="00824D9A"/>
    <w:rsid w:val="008310F4"/>
    <w:rsid w:val="008311A9"/>
    <w:rsid w:val="00831A50"/>
    <w:rsid w:val="00854906"/>
    <w:rsid w:val="0086297C"/>
    <w:rsid w:val="00870021"/>
    <w:rsid w:val="00887A41"/>
    <w:rsid w:val="0089548C"/>
    <w:rsid w:val="008A11A4"/>
    <w:rsid w:val="008A66F0"/>
    <w:rsid w:val="008B34BF"/>
    <w:rsid w:val="008B6F03"/>
    <w:rsid w:val="008C00BD"/>
    <w:rsid w:val="008C6E5B"/>
    <w:rsid w:val="008D475F"/>
    <w:rsid w:val="008F13B8"/>
    <w:rsid w:val="008F5B07"/>
    <w:rsid w:val="008F6A15"/>
    <w:rsid w:val="00904D8E"/>
    <w:rsid w:val="00906600"/>
    <w:rsid w:val="009178FE"/>
    <w:rsid w:val="00924744"/>
    <w:rsid w:val="0092757F"/>
    <w:rsid w:val="009278A8"/>
    <w:rsid w:val="009315AC"/>
    <w:rsid w:val="00936448"/>
    <w:rsid w:val="00941BDA"/>
    <w:rsid w:val="009449AD"/>
    <w:rsid w:val="00953E09"/>
    <w:rsid w:val="0095432D"/>
    <w:rsid w:val="0095445F"/>
    <w:rsid w:val="009546B8"/>
    <w:rsid w:val="009576B3"/>
    <w:rsid w:val="0096490B"/>
    <w:rsid w:val="00964D85"/>
    <w:rsid w:val="0097200E"/>
    <w:rsid w:val="00973505"/>
    <w:rsid w:val="00974AE4"/>
    <w:rsid w:val="00981211"/>
    <w:rsid w:val="00981C94"/>
    <w:rsid w:val="009939C2"/>
    <w:rsid w:val="009A3C4D"/>
    <w:rsid w:val="009A42CA"/>
    <w:rsid w:val="009A7C50"/>
    <w:rsid w:val="009B197E"/>
    <w:rsid w:val="009B3207"/>
    <w:rsid w:val="009D496C"/>
    <w:rsid w:val="009E6790"/>
    <w:rsid w:val="009E6D09"/>
    <w:rsid w:val="009F5EE8"/>
    <w:rsid w:val="00A035EA"/>
    <w:rsid w:val="00A071F2"/>
    <w:rsid w:val="00A24EFE"/>
    <w:rsid w:val="00A30DEF"/>
    <w:rsid w:val="00A32B0F"/>
    <w:rsid w:val="00A35EA2"/>
    <w:rsid w:val="00A35EDD"/>
    <w:rsid w:val="00A455B7"/>
    <w:rsid w:val="00A50A97"/>
    <w:rsid w:val="00A51C0F"/>
    <w:rsid w:val="00A552CF"/>
    <w:rsid w:val="00A555FF"/>
    <w:rsid w:val="00A64666"/>
    <w:rsid w:val="00A70D27"/>
    <w:rsid w:val="00A72911"/>
    <w:rsid w:val="00A74B05"/>
    <w:rsid w:val="00A7679B"/>
    <w:rsid w:val="00A80F06"/>
    <w:rsid w:val="00A80FE9"/>
    <w:rsid w:val="00A81C9C"/>
    <w:rsid w:val="00A87DD8"/>
    <w:rsid w:val="00A93CA0"/>
    <w:rsid w:val="00A95B5A"/>
    <w:rsid w:val="00A9729B"/>
    <w:rsid w:val="00A979B2"/>
    <w:rsid w:val="00AA4DBD"/>
    <w:rsid w:val="00AA6E3A"/>
    <w:rsid w:val="00AB2D08"/>
    <w:rsid w:val="00AB7581"/>
    <w:rsid w:val="00AC3DB6"/>
    <w:rsid w:val="00AC6346"/>
    <w:rsid w:val="00AD2539"/>
    <w:rsid w:val="00AD2C68"/>
    <w:rsid w:val="00AD561C"/>
    <w:rsid w:val="00AE0A63"/>
    <w:rsid w:val="00AE3EDF"/>
    <w:rsid w:val="00AF2F43"/>
    <w:rsid w:val="00AF4CE0"/>
    <w:rsid w:val="00B07E58"/>
    <w:rsid w:val="00B121CE"/>
    <w:rsid w:val="00B14596"/>
    <w:rsid w:val="00B20C28"/>
    <w:rsid w:val="00B37439"/>
    <w:rsid w:val="00B454A1"/>
    <w:rsid w:val="00B466D7"/>
    <w:rsid w:val="00B54E02"/>
    <w:rsid w:val="00B57B0D"/>
    <w:rsid w:val="00B60428"/>
    <w:rsid w:val="00B832EF"/>
    <w:rsid w:val="00B871B1"/>
    <w:rsid w:val="00B94CF6"/>
    <w:rsid w:val="00BA064D"/>
    <w:rsid w:val="00BA47CE"/>
    <w:rsid w:val="00BB7885"/>
    <w:rsid w:val="00BC3E8B"/>
    <w:rsid w:val="00BD2E13"/>
    <w:rsid w:val="00BD4A87"/>
    <w:rsid w:val="00BE3066"/>
    <w:rsid w:val="00BE4B9B"/>
    <w:rsid w:val="00BE5120"/>
    <w:rsid w:val="00BE58A4"/>
    <w:rsid w:val="00BF616B"/>
    <w:rsid w:val="00BF744C"/>
    <w:rsid w:val="00C02E00"/>
    <w:rsid w:val="00C068AA"/>
    <w:rsid w:val="00C06910"/>
    <w:rsid w:val="00C07EF5"/>
    <w:rsid w:val="00C12C85"/>
    <w:rsid w:val="00C17EC7"/>
    <w:rsid w:val="00C23114"/>
    <w:rsid w:val="00C23126"/>
    <w:rsid w:val="00C23A7F"/>
    <w:rsid w:val="00C300AC"/>
    <w:rsid w:val="00C4005D"/>
    <w:rsid w:val="00C4524B"/>
    <w:rsid w:val="00C514C0"/>
    <w:rsid w:val="00C5315D"/>
    <w:rsid w:val="00C67817"/>
    <w:rsid w:val="00C8711F"/>
    <w:rsid w:val="00CB0DB1"/>
    <w:rsid w:val="00CB25D2"/>
    <w:rsid w:val="00CB2CD2"/>
    <w:rsid w:val="00CB432B"/>
    <w:rsid w:val="00CB453B"/>
    <w:rsid w:val="00CB6AB4"/>
    <w:rsid w:val="00CC527A"/>
    <w:rsid w:val="00CD0209"/>
    <w:rsid w:val="00CD55E3"/>
    <w:rsid w:val="00CE2EBD"/>
    <w:rsid w:val="00CF0C8A"/>
    <w:rsid w:val="00CF0E36"/>
    <w:rsid w:val="00CF3BA9"/>
    <w:rsid w:val="00CF4B3E"/>
    <w:rsid w:val="00D006EF"/>
    <w:rsid w:val="00D07299"/>
    <w:rsid w:val="00D1420B"/>
    <w:rsid w:val="00D1425A"/>
    <w:rsid w:val="00D2427D"/>
    <w:rsid w:val="00D25EC0"/>
    <w:rsid w:val="00D319CF"/>
    <w:rsid w:val="00D3358A"/>
    <w:rsid w:val="00D34A66"/>
    <w:rsid w:val="00D35F82"/>
    <w:rsid w:val="00D422BB"/>
    <w:rsid w:val="00D506EA"/>
    <w:rsid w:val="00D603E3"/>
    <w:rsid w:val="00D653A4"/>
    <w:rsid w:val="00D65AD6"/>
    <w:rsid w:val="00D76F3D"/>
    <w:rsid w:val="00D805A0"/>
    <w:rsid w:val="00D818E4"/>
    <w:rsid w:val="00D81C4A"/>
    <w:rsid w:val="00D83C12"/>
    <w:rsid w:val="00D850B9"/>
    <w:rsid w:val="00D85B93"/>
    <w:rsid w:val="00D93226"/>
    <w:rsid w:val="00DA3E9B"/>
    <w:rsid w:val="00DA54DE"/>
    <w:rsid w:val="00DC1AEB"/>
    <w:rsid w:val="00DD0440"/>
    <w:rsid w:val="00DD14C7"/>
    <w:rsid w:val="00DD3D08"/>
    <w:rsid w:val="00DE580F"/>
    <w:rsid w:val="00DF0637"/>
    <w:rsid w:val="00DF279E"/>
    <w:rsid w:val="00DF79D3"/>
    <w:rsid w:val="00E074ED"/>
    <w:rsid w:val="00E1066B"/>
    <w:rsid w:val="00E11D72"/>
    <w:rsid w:val="00E2250A"/>
    <w:rsid w:val="00E27A4E"/>
    <w:rsid w:val="00E30232"/>
    <w:rsid w:val="00E42C93"/>
    <w:rsid w:val="00E5156C"/>
    <w:rsid w:val="00E528F9"/>
    <w:rsid w:val="00E54622"/>
    <w:rsid w:val="00E57B95"/>
    <w:rsid w:val="00E704EF"/>
    <w:rsid w:val="00E81F7E"/>
    <w:rsid w:val="00E920F0"/>
    <w:rsid w:val="00E93752"/>
    <w:rsid w:val="00E9536F"/>
    <w:rsid w:val="00EA6D85"/>
    <w:rsid w:val="00EB2CAB"/>
    <w:rsid w:val="00EB48DE"/>
    <w:rsid w:val="00EB526E"/>
    <w:rsid w:val="00EB6854"/>
    <w:rsid w:val="00EC3AE0"/>
    <w:rsid w:val="00ED05A2"/>
    <w:rsid w:val="00EF38A0"/>
    <w:rsid w:val="00F03752"/>
    <w:rsid w:val="00F144E1"/>
    <w:rsid w:val="00F16F10"/>
    <w:rsid w:val="00F17769"/>
    <w:rsid w:val="00F32DF3"/>
    <w:rsid w:val="00F40B31"/>
    <w:rsid w:val="00F410CC"/>
    <w:rsid w:val="00F412D5"/>
    <w:rsid w:val="00F45BF6"/>
    <w:rsid w:val="00F4785F"/>
    <w:rsid w:val="00F50482"/>
    <w:rsid w:val="00F53194"/>
    <w:rsid w:val="00F53EB8"/>
    <w:rsid w:val="00F605B3"/>
    <w:rsid w:val="00F60E31"/>
    <w:rsid w:val="00F62851"/>
    <w:rsid w:val="00F62A5A"/>
    <w:rsid w:val="00F72459"/>
    <w:rsid w:val="00F760E6"/>
    <w:rsid w:val="00F811BE"/>
    <w:rsid w:val="00F818AA"/>
    <w:rsid w:val="00F8698A"/>
    <w:rsid w:val="00F94437"/>
    <w:rsid w:val="00FA1175"/>
    <w:rsid w:val="00FA7B63"/>
    <w:rsid w:val="00FB2754"/>
    <w:rsid w:val="00FB2E5F"/>
    <w:rsid w:val="00FB37EF"/>
    <w:rsid w:val="00FB4D07"/>
    <w:rsid w:val="00FB648A"/>
    <w:rsid w:val="00FC3F5F"/>
    <w:rsid w:val="00FC6D0F"/>
    <w:rsid w:val="00FD5C24"/>
    <w:rsid w:val="00FE078F"/>
    <w:rsid w:val="00FE5E11"/>
    <w:rsid w:val="00FF0748"/>
    <w:rsid w:val="00FF3F61"/>
    <w:rsid w:val="00FF5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D0F3"/>
  <w15:chartTrackingRefBased/>
  <w15:docId w15:val="{CB3D6B30-71C4-4770-9A4F-164E6AFC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F17"/>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2D0F17"/>
  </w:style>
  <w:style w:type="paragraph" w:styleId="Footer">
    <w:name w:val="footer"/>
    <w:basedOn w:val="Normal"/>
    <w:link w:val="FooterChar"/>
    <w:uiPriority w:val="99"/>
    <w:unhideWhenUsed/>
    <w:rsid w:val="002D0F17"/>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2D0F17"/>
  </w:style>
  <w:style w:type="character" w:styleId="Hyperlink">
    <w:name w:val="Hyperlink"/>
    <w:uiPriority w:val="99"/>
    <w:rsid w:val="002D0F17"/>
    <w:rPr>
      <w:color w:val="0000FF"/>
      <w:u w:val="single"/>
    </w:rPr>
  </w:style>
  <w:style w:type="paragraph" w:styleId="NoSpacing">
    <w:name w:val="No Spacing"/>
    <w:uiPriority w:val="1"/>
    <w:qFormat/>
    <w:rsid w:val="00343CF3"/>
    <w:pPr>
      <w:spacing w:after="0" w:line="240" w:lineRule="auto"/>
    </w:pPr>
    <w:rPr>
      <w:lang w:val="en-US"/>
    </w:rPr>
  </w:style>
  <w:style w:type="paragraph" w:styleId="FootnoteText">
    <w:name w:val="footnote text"/>
    <w:basedOn w:val="Normal"/>
    <w:link w:val="FootnoteTextChar"/>
    <w:unhideWhenUsed/>
    <w:rsid w:val="00854906"/>
    <w:pPr>
      <w:spacing w:after="0" w:line="240" w:lineRule="auto"/>
    </w:pPr>
    <w:rPr>
      <w:sz w:val="20"/>
      <w:szCs w:val="20"/>
    </w:rPr>
  </w:style>
  <w:style w:type="character" w:customStyle="1" w:styleId="FootnoteTextChar">
    <w:name w:val="Footnote Text Char"/>
    <w:basedOn w:val="DefaultParagraphFont"/>
    <w:link w:val="FootnoteText"/>
    <w:rsid w:val="00854906"/>
    <w:rPr>
      <w:sz w:val="20"/>
      <w:szCs w:val="20"/>
      <w:lang w:val="en-US"/>
    </w:rPr>
  </w:style>
  <w:style w:type="character" w:styleId="FootnoteReference">
    <w:name w:val="footnote reference"/>
    <w:basedOn w:val="DefaultParagraphFont"/>
    <w:unhideWhenUsed/>
    <w:rsid w:val="00854906"/>
    <w:rPr>
      <w:vertAlign w:val="superscript"/>
    </w:rPr>
  </w:style>
  <w:style w:type="paragraph" w:styleId="BalloonText">
    <w:name w:val="Balloon Text"/>
    <w:basedOn w:val="Normal"/>
    <w:link w:val="BalloonTextChar"/>
    <w:uiPriority w:val="99"/>
    <w:semiHidden/>
    <w:unhideWhenUsed/>
    <w:rsid w:val="00C17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C7"/>
    <w:rPr>
      <w:rFonts w:ascii="Segoe UI" w:hAnsi="Segoe UI" w:cs="Segoe UI"/>
      <w:sz w:val="18"/>
      <w:szCs w:val="18"/>
      <w:lang w:val="en-US"/>
    </w:rPr>
  </w:style>
  <w:style w:type="character" w:styleId="UnresolvedMention">
    <w:name w:val="Unresolved Mention"/>
    <w:basedOn w:val="DefaultParagraphFont"/>
    <w:uiPriority w:val="99"/>
    <w:semiHidden/>
    <w:unhideWhenUsed/>
    <w:rsid w:val="00C17EC7"/>
    <w:rPr>
      <w:color w:val="605E5C"/>
      <w:shd w:val="clear" w:color="auto" w:fill="E1DFDD"/>
    </w:rPr>
  </w:style>
  <w:style w:type="paragraph" w:styleId="ListParagraph">
    <w:name w:val="List Paragraph"/>
    <w:basedOn w:val="Normal"/>
    <w:uiPriority w:val="34"/>
    <w:qFormat/>
    <w:rsid w:val="00D422BB"/>
    <w:pPr>
      <w:ind w:left="720"/>
      <w:contextualSpacing/>
    </w:pPr>
  </w:style>
  <w:style w:type="table" w:customStyle="1" w:styleId="TableGrid1">
    <w:name w:val="Table Grid1"/>
    <w:basedOn w:val="TableNormal"/>
    <w:next w:val="TableGrid"/>
    <w:uiPriority w:val="39"/>
    <w:rsid w:val="00A51C0F"/>
    <w:pPr>
      <w:spacing w:after="0" w:line="240" w:lineRule="auto"/>
    </w:pPr>
    <w:rPr>
      <w:color w:val="262626"/>
      <w:sz w:val="20"/>
      <w:szCs w:val="2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vl1">
    <w:name w:val="Bulleted List lvl1"/>
    <w:basedOn w:val="Normal"/>
    <w:uiPriority w:val="10"/>
    <w:qFormat/>
    <w:rsid w:val="00BC3E8B"/>
    <w:pPr>
      <w:numPr>
        <w:numId w:val="14"/>
      </w:numPr>
      <w:spacing w:before="60" w:after="120" w:line="264" w:lineRule="auto"/>
    </w:pPr>
    <w:rPr>
      <w:rFonts w:ascii="Arial" w:eastAsia="Cambria" w:hAnsi="Arial" w:cs="Times New Roman"/>
      <w:color w:val="000000" w:themeColor="text1"/>
      <w:sz w:val="20"/>
      <w:szCs w:val="24"/>
      <w:lang w:val="en-AU" w:eastAsia="zh-CN"/>
      <w14:ligatures w14:val="standardContextual"/>
    </w:rPr>
  </w:style>
  <w:style w:type="paragraph" w:customStyle="1" w:styleId="BulletedListlvl2">
    <w:name w:val="Bulleted List lvl2"/>
    <w:basedOn w:val="BulletedListlvl1"/>
    <w:uiPriority w:val="10"/>
    <w:rsid w:val="00BC3E8B"/>
    <w:pPr>
      <w:numPr>
        <w:ilvl w:val="1"/>
      </w:numPr>
    </w:pPr>
  </w:style>
  <w:style w:type="paragraph" w:customStyle="1" w:styleId="BulletedListlvl3">
    <w:name w:val="Bulleted List lvl3"/>
    <w:basedOn w:val="BulletedListlvl2"/>
    <w:uiPriority w:val="10"/>
    <w:rsid w:val="00BC3E8B"/>
    <w:pPr>
      <w:numPr>
        <w:ilvl w:val="2"/>
      </w:numPr>
      <w:tabs>
        <w:tab w:val="num" w:pos="360"/>
      </w:tabs>
      <w:ind w:left="720" w:hanging="720"/>
    </w:pPr>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cord.asn.au/about/memb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accord.asn.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cord.asn.au/about/economic-state-of-the-industry-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1F30C-87C4-46DC-9A4F-7F924CF45BD1}"/>
</file>

<file path=customXml/itemProps2.xml><?xml version="1.0" encoding="utf-8"?>
<ds:datastoreItem xmlns:ds="http://schemas.openxmlformats.org/officeDocument/2006/customXml" ds:itemID="{6CF79F15-BB32-4D9D-AA4D-A6A8E6859AAE}">
  <ds:schemaRefs>
    <ds:schemaRef ds:uri="http://schemas.openxmlformats.org/officeDocument/2006/bibliography"/>
  </ds:schemaRefs>
</ds:datastoreItem>
</file>

<file path=customXml/itemProps3.xml><?xml version="1.0" encoding="utf-8"?>
<ds:datastoreItem xmlns:ds="http://schemas.openxmlformats.org/officeDocument/2006/customXml" ds:itemID="{CE63CE1D-9CAE-4217-A88C-0BE40D72DC78}">
  <ds:schemaRefs>
    <ds:schemaRef ds:uri="http://schemas.microsoft.com/office/2006/metadata/properties"/>
    <ds:schemaRef ds:uri="http://schemas.microsoft.com/office/infopath/2007/PartnerControls"/>
    <ds:schemaRef ds:uri="19fe2b29-95a9-4e85-b54e-b66efdcb826b"/>
    <ds:schemaRef ds:uri="60266a26-fb77-4a14-a18e-927ea900d7b0"/>
  </ds:schemaRefs>
</ds:datastoreItem>
</file>

<file path=customXml/itemProps4.xml><?xml version="1.0" encoding="utf-8"?>
<ds:datastoreItem xmlns:ds="http://schemas.openxmlformats.org/officeDocument/2006/customXml" ds:itemID="{CD9B7831-A129-434A-A8F8-B06E97AD8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3656</Words>
  <Characters>20841</Characters>
  <Application>Microsoft Office Word</Application>
  <DocSecurity>2</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Semple</dc:creator>
  <cp:keywords/>
  <dc:description/>
  <cp:lastModifiedBy>Paul Wilton</cp:lastModifiedBy>
  <cp:revision>4</cp:revision>
  <cp:lastPrinted>2024-12-10T23:37:00Z</cp:lastPrinted>
  <dcterms:created xsi:type="dcterms:W3CDTF">2024-12-12T00:02:00Z</dcterms:created>
  <dcterms:modified xsi:type="dcterms:W3CDTF">2024-12-12T00:09:00Z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0x010100CDF21766FFB0FE4B81433801E54AE1F8</vt:lpwstr>
  </property>
  <property fmtid="{D5CDD505-2E9C-101B-9397-08002B2CF9AE}" pid="3" name="Order">
    <vt:r8>89800</vt:r8>
  </property>
  <property fmtid="{D5CDD505-2E9C-101B-9397-08002B2CF9AE}" pid="4" name="MediaServiceImageTags">
    <vt:lpwstr/>
  </property>
</Properties>
</file>